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723"/>
        <w:jc w:val="both"/>
        <w:textAlignment w:val="auto"/>
        <w:rPr>
          <w:rFonts w:hint="eastAsia" w:ascii="方正小标宋_GBK" w:hAnsi="方正小标宋_GBK" w:eastAsia="方正小标宋_GBK" w:cs="方正小标宋_GBK"/>
          <w:b w:val="0"/>
          <w:bCs w:val="0"/>
          <w:sz w:val="36"/>
          <w:szCs w:val="36"/>
        </w:rPr>
      </w:pPr>
      <w:bookmarkStart w:id="0" w:name="_Toc361304674"/>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rPr>
        <w:t xml:space="preserve">     </w:t>
      </w:r>
      <w:r>
        <w:rPr>
          <w:rFonts w:hint="eastAsia" w:ascii="方正小标宋_GBK" w:hAnsi="方正小标宋_GBK" w:eastAsia="方正小标宋_GBK" w:cs="方正小标宋_GBK"/>
          <w:b w:val="0"/>
          <w:bCs w:val="0"/>
          <w:sz w:val="36"/>
          <w:szCs w:val="36"/>
        </w:rPr>
        <w:t xml:space="preserve">  湖北省农村社区建设“以奖代补”资金</w:t>
      </w:r>
    </w:p>
    <w:p>
      <w:pPr>
        <w:keepNext w:val="0"/>
        <w:keepLines w:val="0"/>
        <w:pageBreakBefore w:val="0"/>
        <w:widowControl w:val="0"/>
        <w:kinsoku/>
        <w:wordWrap/>
        <w:overflowPunct/>
        <w:topLinePunct w:val="0"/>
        <w:autoSpaceDE/>
        <w:autoSpaceDN/>
        <w:bidi w:val="0"/>
        <w:adjustRightInd/>
        <w:snapToGrid/>
        <w:spacing w:line="560" w:lineRule="exact"/>
        <w:ind w:firstLine="723"/>
        <w:jc w:val="both"/>
        <w:textAlignment w:val="auto"/>
        <w:rPr>
          <w:rFonts w:hint="eastAsia" w:ascii="方正小标宋_GBK" w:hAnsi="方正小标宋_GBK" w:eastAsia="方正小标宋_GBK" w:cs="方正小标宋_GBK"/>
          <w:b w:val="0"/>
          <w:bCs w:val="0"/>
          <w:sz w:val="36"/>
          <w:szCs w:val="36"/>
        </w:rPr>
      </w:pPr>
      <w:r>
        <w:rPr>
          <w:rFonts w:hint="eastAsia" w:ascii="方正小标宋_GBK" w:hAnsi="方正小标宋_GBK" w:eastAsia="方正小标宋_GBK" w:cs="方正小标宋_GBK"/>
          <w:b w:val="0"/>
          <w:bCs w:val="0"/>
          <w:sz w:val="36"/>
          <w:szCs w:val="36"/>
        </w:rPr>
        <w:t xml:space="preserve">          政策绩效评价报告</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center"/>
        <w:textAlignment w:val="auto"/>
        <w:outlineLvl w:val="1"/>
        <w:rPr>
          <w:rFonts w:hint="eastAsia" w:ascii="仿宋_GB2312" w:hAnsi="仿宋_GB2312" w:eastAsia="仿宋_GB2312" w:cs="仿宋_GB2312"/>
          <w:b/>
          <w:sz w:val="32"/>
          <w:szCs w:val="32"/>
        </w:rPr>
      </w:pPr>
      <w:bookmarkStart w:id="1" w:name="_Toc490846930"/>
      <w:bookmarkStart w:id="2" w:name="_Toc13044673"/>
      <w:bookmarkStart w:id="3" w:name="_Toc420400395"/>
      <w:bookmarkStart w:id="4" w:name="_Toc420401039"/>
      <w:bookmarkStart w:id="5" w:name="_Toc387957801"/>
      <w:bookmarkStart w:id="6" w:name="_Toc420400625"/>
      <w:bookmarkStart w:id="7" w:name="_Toc13136685"/>
      <w:bookmarkStart w:id="8" w:name="_Toc502145454"/>
      <w:bookmarkStart w:id="9" w:name="_Toc50214296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b w:val="0"/>
          <w:bCs/>
          <w:sz w:val="32"/>
          <w:szCs w:val="32"/>
        </w:rPr>
      </w:pPr>
      <w:r>
        <w:rPr>
          <w:rFonts w:hint="eastAsia" w:ascii="黑体" w:hAnsi="黑体" w:eastAsia="黑体" w:cs="黑体"/>
          <w:b w:val="0"/>
          <w:bCs/>
          <w:sz w:val="32"/>
          <w:szCs w:val="32"/>
        </w:rPr>
        <w:t>一、财政支出政策项目基本情况</w:t>
      </w:r>
      <w:bookmarkEnd w:id="0"/>
      <w:bookmarkEnd w:id="1"/>
      <w:bookmarkEnd w:id="2"/>
      <w:bookmarkEnd w:id="3"/>
      <w:bookmarkEnd w:id="4"/>
      <w:bookmarkEnd w:id="5"/>
      <w:bookmarkEnd w:id="6"/>
      <w:bookmarkEnd w:id="7"/>
      <w:bookmarkEnd w:id="8"/>
      <w:bookmarkEnd w:id="9"/>
    </w:p>
    <w:p>
      <w:pPr>
        <w:pStyle w:val="89"/>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楷体_GB2312" w:hAnsi="楷体_GB2312" w:eastAsia="楷体_GB2312" w:cs="楷体_GB2312"/>
          <w:b w:val="0"/>
          <w:bCs/>
          <w:sz w:val="32"/>
          <w:szCs w:val="32"/>
        </w:rPr>
      </w:pPr>
      <w:bookmarkStart w:id="10" w:name="_Toc420400396"/>
      <w:bookmarkStart w:id="11" w:name="_Toc361302020"/>
      <w:bookmarkStart w:id="12" w:name="_Toc420400626"/>
      <w:bookmarkStart w:id="13" w:name="_Toc502142965"/>
      <w:bookmarkStart w:id="14" w:name="_Toc490846931"/>
      <w:bookmarkStart w:id="15" w:name="_Toc361304675"/>
      <w:bookmarkStart w:id="16" w:name="_Toc387957802"/>
      <w:bookmarkStart w:id="17" w:name="_Toc420401040"/>
      <w:bookmarkStart w:id="18" w:name="_Toc502145455"/>
      <w:bookmarkStart w:id="19" w:name="_Toc13044674"/>
      <w:bookmarkStart w:id="20" w:name="_Toc13136686"/>
      <w:r>
        <w:rPr>
          <w:rFonts w:hint="eastAsia" w:ascii="楷体_GB2312" w:hAnsi="楷体_GB2312" w:eastAsia="楷体_GB2312" w:cs="楷体_GB2312"/>
          <w:b w:val="0"/>
          <w:bCs/>
          <w:sz w:val="32"/>
          <w:szCs w:val="32"/>
        </w:rPr>
        <w:t>（一）项目立项背景、</w:t>
      </w:r>
      <w:bookmarkEnd w:id="10"/>
      <w:bookmarkEnd w:id="11"/>
      <w:bookmarkEnd w:id="12"/>
      <w:bookmarkEnd w:id="13"/>
      <w:bookmarkEnd w:id="14"/>
      <w:bookmarkEnd w:id="15"/>
      <w:bookmarkEnd w:id="16"/>
      <w:bookmarkEnd w:id="17"/>
      <w:bookmarkEnd w:id="18"/>
      <w:r>
        <w:rPr>
          <w:rFonts w:hint="eastAsia" w:ascii="楷体_GB2312" w:hAnsi="楷体_GB2312" w:eastAsia="楷体_GB2312" w:cs="楷体_GB2312"/>
          <w:b w:val="0"/>
          <w:bCs/>
          <w:sz w:val="32"/>
          <w:szCs w:val="32"/>
        </w:rPr>
        <w:t>依据</w:t>
      </w:r>
      <w:bookmarkEnd w:id="19"/>
      <w:bookmarkEnd w:id="20"/>
    </w:p>
    <w:p>
      <w:pPr>
        <w:pStyle w:val="89"/>
        <w:keepNext w:val="0"/>
        <w:keepLines w:val="0"/>
        <w:pageBreakBefore w:val="0"/>
        <w:widowControl w:val="0"/>
        <w:kinsoku/>
        <w:wordWrap/>
        <w:overflowPunct/>
        <w:topLinePunct w:val="0"/>
        <w:autoSpaceDE/>
        <w:autoSpaceDN/>
        <w:bidi w:val="0"/>
        <w:adjustRightInd/>
        <w:snapToGrid/>
        <w:spacing w:line="560" w:lineRule="exact"/>
        <w:ind w:firstLine="480"/>
        <w:textAlignment w:val="auto"/>
        <w:outlineLvl w:val="9"/>
        <w:rPr>
          <w:rFonts w:hint="eastAsia" w:ascii="仿宋_GB2312" w:hAnsi="仿宋_GB2312" w:eastAsia="仿宋_GB2312" w:cs="仿宋_GB2312"/>
          <w:sz w:val="32"/>
          <w:szCs w:val="32"/>
        </w:rPr>
      </w:pPr>
      <w:bookmarkStart w:id="21" w:name="_Toc502142967"/>
      <w:bookmarkStart w:id="22" w:name="_Toc420400398"/>
      <w:bookmarkStart w:id="23" w:name="_Toc13044676"/>
      <w:bookmarkStart w:id="24" w:name="_Toc502145457"/>
      <w:bookmarkStart w:id="25" w:name="_Toc420401042"/>
      <w:bookmarkStart w:id="26" w:name="_Toc490846933"/>
      <w:bookmarkStart w:id="27" w:name="_Toc361304677"/>
      <w:bookmarkStart w:id="28" w:name="_Toc387957804"/>
      <w:bookmarkStart w:id="29" w:name="_Toc361302022"/>
      <w:r>
        <w:rPr>
          <w:rFonts w:hint="eastAsia" w:ascii="仿宋_GB2312" w:hAnsi="仿宋_GB2312" w:eastAsia="仿宋_GB2312" w:cs="仿宋_GB2312"/>
          <w:sz w:val="32"/>
          <w:szCs w:val="32"/>
        </w:rPr>
        <w:t>为认真贯彻中共中央办公厅、国务院办公厅印发的《关于深入推进农村社区建设试点工作的指导意见》（中办发〔201</w:t>
      </w:r>
      <w:r>
        <w:rPr>
          <w:rFonts w:hint="eastAsia" w:ascii="仿宋_GB2312" w:hAnsi="仿宋_GB2312" w:eastAsia="仿宋_GB2312" w:cs="仿宋_GB2312"/>
          <w:sz w:val="32"/>
          <w:szCs w:val="32"/>
          <w:lang w:eastAsia="zh-CN"/>
        </w:rPr>
        <w:t>5</w:t>
      </w:r>
      <w:r>
        <w:rPr>
          <w:rFonts w:hint="eastAsia" w:ascii="仿宋_GB2312" w:hAnsi="仿宋_GB2312" w:eastAsia="仿宋_GB2312" w:cs="仿宋_GB2312"/>
          <w:sz w:val="32"/>
          <w:szCs w:val="32"/>
        </w:rPr>
        <w:t>〕30号）以及省委办公厅、省政府办公厅印发《关于深入推进农村社区建设试点工作的实施意见》的通知（鄂办发〔201</w:t>
      </w:r>
      <w:r>
        <w:rPr>
          <w:rFonts w:hint="eastAsia" w:ascii="仿宋_GB2312" w:hAnsi="仿宋_GB2312" w:eastAsia="仿宋_GB2312" w:cs="仿宋_GB2312"/>
          <w:sz w:val="32"/>
          <w:szCs w:val="32"/>
          <w:lang w:eastAsia="zh-CN"/>
        </w:rPr>
        <w:t>5</w:t>
      </w:r>
      <w:r>
        <w:rPr>
          <w:rFonts w:hint="eastAsia" w:ascii="仿宋_GB2312" w:hAnsi="仿宋_GB2312" w:eastAsia="仿宋_GB2312" w:cs="仿宋_GB2312"/>
          <w:sz w:val="32"/>
          <w:szCs w:val="32"/>
        </w:rPr>
        <w:t>〕54号）、《省人民政府办公厅关于印发湖北省“十三五”农村社区建设试点工作方案的通知》（鄂政办发〔201</w:t>
      </w:r>
      <w:r>
        <w:rPr>
          <w:rFonts w:hint="eastAsia" w:ascii="仿宋_GB2312" w:hAnsi="仿宋_GB2312" w:eastAsia="仿宋_GB2312" w:cs="仿宋_GB2312"/>
          <w:sz w:val="32"/>
          <w:szCs w:val="32"/>
          <w:lang w:eastAsia="zh-CN"/>
        </w:rPr>
        <w:t>6</w:t>
      </w:r>
      <w:r>
        <w:rPr>
          <w:rFonts w:hint="eastAsia" w:ascii="仿宋_GB2312" w:hAnsi="仿宋_GB2312" w:eastAsia="仿宋_GB2312" w:cs="仿宋_GB2312"/>
          <w:sz w:val="32"/>
          <w:szCs w:val="32"/>
        </w:rPr>
        <w:t>〕57号）等文件精神，结合湖北省实际，设立农村社区建设“以奖代补”资金项目，计划实施年限为2016年到2020年。</w:t>
      </w:r>
    </w:p>
    <w:bookmarkEnd w:id="21"/>
    <w:bookmarkEnd w:id="22"/>
    <w:bookmarkEnd w:id="23"/>
    <w:bookmarkEnd w:id="24"/>
    <w:bookmarkEnd w:id="25"/>
    <w:bookmarkEnd w:id="26"/>
    <w:bookmarkEnd w:id="27"/>
    <w:bookmarkEnd w:id="28"/>
    <w:bookmarkEnd w:id="29"/>
    <w:p>
      <w:pPr>
        <w:pStyle w:val="89"/>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楷体_GB2312" w:hAnsi="楷体_GB2312" w:eastAsia="楷体_GB2312" w:cs="楷体_GB2312"/>
          <w:b w:val="0"/>
          <w:bCs/>
          <w:sz w:val="32"/>
          <w:szCs w:val="32"/>
        </w:rPr>
      </w:pPr>
      <w:bookmarkStart w:id="30" w:name="_Toc420400627"/>
      <w:bookmarkStart w:id="31" w:name="_Toc420400400"/>
      <w:bookmarkStart w:id="32" w:name="_Toc502145459"/>
      <w:bookmarkStart w:id="33" w:name="_Toc502142969"/>
      <w:bookmarkStart w:id="34" w:name="_Toc420401044"/>
      <w:bookmarkStart w:id="35" w:name="_Toc13136687"/>
      <w:bookmarkStart w:id="36" w:name="_Toc13044678"/>
      <w:bookmarkStart w:id="37" w:name="_Toc490846935"/>
      <w:bookmarkStart w:id="38" w:name="_Toc361304680"/>
      <w:r>
        <w:rPr>
          <w:rFonts w:hint="eastAsia" w:ascii="楷体_GB2312" w:hAnsi="楷体_GB2312" w:eastAsia="楷体_GB2312" w:cs="楷体_GB2312"/>
          <w:b w:val="0"/>
          <w:bCs/>
          <w:sz w:val="32"/>
          <w:szCs w:val="32"/>
        </w:rPr>
        <w:t>（二）项目立项目标</w:t>
      </w:r>
      <w:bookmarkEnd w:id="30"/>
      <w:bookmarkEnd w:id="31"/>
      <w:bookmarkEnd w:id="32"/>
      <w:bookmarkEnd w:id="33"/>
      <w:bookmarkEnd w:id="34"/>
      <w:bookmarkEnd w:id="35"/>
      <w:bookmarkEnd w:id="36"/>
      <w:bookmarkEnd w:id="37"/>
      <w:bookmarkEnd w:id="38"/>
    </w:p>
    <w:p>
      <w:pPr>
        <w:pStyle w:val="89"/>
        <w:keepNext w:val="0"/>
        <w:keepLines w:val="0"/>
        <w:pageBreakBefore w:val="0"/>
        <w:widowControl w:val="0"/>
        <w:kinsoku/>
        <w:wordWrap/>
        <w:overflowPunct/>
        <w:topLinePunct w:val="0"/>
        <w:autoSpaceDE/>
        <w:autoSpaceDN/>
        <w:bidi w:val="0"/>
        <w:adjustRightInd/>
        <w:snapToGrid/>
        <w:spacing w:line="560" w:lineRule="exact"/>
        <w:ind w:firstLine="480"/>
        <w:textAlignment w:val="auto"/>
        <w:outlineLvl w:val="9"/>
        <w:rPr>
          <w:rFonts w:hint="eastAsia" w:ascii="仿宋_GB2312" w:hAnsi="仿宋_GB2312" w:eastAsia="仿宋_GB2312" w:cs="仿宋_GB2312"/>
          <w:sz w:val="32"/>
          <w:szCs w:val="32"/>
        </w:rPr>
      </w:pPr>
      <w:bookmarkStart w:id="39" w:name="_Toc13045351"/>
      <w:bookmarkStart w:id="40" w:name="_Toc13044679"/>
      <w:r>
        <w:rPr>
          <w:rFonts w:hint="eastAsia" w:ascii="仿宋_GB2312" w:hAnsi="仿宋_GB2312" w:eastAsia="仿宋_GB2312" w:cs="仿宋_GB2312"/>
          <w:sz w:val="32"/>
          <w:szCs w:val="32"/>
        </w:rPr>
        <w:t>《湖北省“十三五”农村社区建设试点工作方案》（以下简称《方案》）提出的目标为：</w:t>
      </w:r>
      <w:bookmarkEnd w:id="39"/>
      <w:bookmarkEnd w:id="40"/>
      <w:r>
        <w:rPr>
          <w:rFonts w:hint="eastAsia" w:ascii="仿宋_GB2312" w:hAnsi="仿宋_GB2312" w:eastAsia="仿宋_GB2312" w:cs="仿宋_GB2312"/>
          <w:sz w:val="32"/>
          <w:szCs w:val="32"/>
        </w:rPr>
        <w:t xml:space="preserve"> </w:t>
      </w:r>
    </w:p>
    <w:p>
      <w:pPr>
        <w:pStyle w:val="89"/>
        <w:keepNext w:val="0"/>
        <w:keepLines w:val="0"/>
        <w:pageBreakBefore w:val="0"/>
        <w:widowControl w:val="0"/>
        <w:kinsoku/>
        <w:wordWrap/>
        <w:overflowPunct/>
        <w:topLinePunct w:val="0"/>
        <w:autoSpaceDE/>
        <w:autoSpaceDN/>
        <w:bidi w:val="0"/>
        <w:adjustRightInd/>
        <w:snapToGrid/>
        <w:spacing w:line="560" w:lineRule="exact"/>
        <w:ind w:firstLine="480"/>
        <w:textAlignment w:val="auto"/>
        <w:outlineLvl w:val="9"/>
        <w:rPr>
          <w:rFonts w:hint="eastAsia" w:ascii="仿宋_GB2312" w:hAnsi="仿宋_GB2312" w:eastAsia="仿宋_GB2312" w:cs="仿宋_GB2312"/>
          <w:sz w:val="32"/>
          <w:szCs w:val="32"/>
        </w:rPr>
      </w:pPr>
      <w:bookmarkStart w:id="41" w:name="_Toc13045352"/>
      <w:bookmarkStart w:id="42" w:name="_Toc13044680"/>
      <w:r>
        <w:rPr>
          <w:rFonts w:hint="eastAsia" w:ascii="仿宋_GB2312" w:hAnsi="仿宋_GB2312" w:eastAsia="仿宋_GB2312" w:cs="仿宋_GB2312"/>
          <w:sz w:val="32"/>
          <w:szCs w:val="32"/>
        </w:rPr>
        <w:t>1</w:t>
      </w:r>
      <w:r>
        <w:rPr>
          <w:rFonts w:hint="default" w:ascii="仿宋_GB2312" w:hAnsi="仿宋_GB2312" w:cs="仿宋_GB2312"/>
          <w:sz w:val="32"/>
          <w:szCs w:val="32"/>
        </w:rPr>
        <w:t>.</w:t>
      </w:r>
      <w:r>
        <w:rPr>
          <w:rFonts w:hint="eastAsia" w:ascii="仿宋_GB2312" w:hAnsi="仿宋_GB2312" w:eastAsia="仿宋_GB2312" w:cs="仿宋_GB2312"/>
          <w:sz w:val="32"/>
          <w:szCs w:val="32"/>
        </w:rPr>
        <w:t>年度目标：“十三五”期间，各地每年选择不低于总数5%的行政村（约1250个）开展农村社区建设试点。</w:t>
      </w:r>
      <w:bookmarkEnd w:id="41"/>
      <w:bookmarkEnd w:id="42"/>
    </w:p>
    <w:p>
      <w:pPr>
        <w:pStyle w:val="89"/>
        <w:keepNext w:val="0"/>
        <w:keepLines w:val="0"/>
        <w:pageBreakBefore w:val="0"/>
        <w:widowControl w:val="0"/>
        <w:kinsoku/>
        <w:wordWrap/>
        <w:overflowPunct/>
        <w:topLinePunct w:val="0"/>
        <w:autoSpaceDE/>
        <w:autoSpaceDN/>
        <w:bidi w:val="0"/>
        <w:adjustRightInd/>
        <w:snapToGrid/>
        <w:spacing w:line="560" w:lineRule="exact"/>
        <w:ind w:firstLine="480"/>
        <w:textAlignment w:val="auto"/>
        <w:outlineLvl w:val="9"/>
        <w:rPr>
          <w:rFonts w:hint="eastAsia" w:ascii="仿宋_GB2312" w:hAnsi="仿宋_GB2312" w:eastAsia="仿宋_GB2312" w:cs="仿宋_GB2312"/>
          <w:sz w:val="32"/>
          <w:szCs w:val="32"/>
        </w:rPr>
      </w:pPr>
      <w:bookmarkStart w:id="43" w:name="_Toc13045353"/>
      <w:bookmarkStart w:id="44" w:name="_Toc13044681"/>
      <w:r>
        <w:rPr>
          <w:rFonts w:hint="eastAsia" w:ascii="仿宋_GB2312" w:hAnsi="仿宋_GB2312" w:eastAsia="仿宋_GB2312" w:cs="仿宋_GB2312"/>
          <w:sz w:val="32"/>
          <w:szCs w:val="32"/>
        </w:rPr>
        <w:t>2</w:t>
      </w:r>
      <w:r>
        <w:rPr>
          <w:rFonts w:hint="default" w:ascii="仿宋_GB2312" w:hAnsi="仿宋_GB2312" w:cs="仿宋_GB2312"/>
          <w:sz w:val="32"/>
          <w:szCs w:val="32"/>
        </w:rPr>
        <w:t>.</w:t>
      </w:r>
      <w:r>
        <w:rPr>
          <w:rFonts w:hint="eastAsia" w:ascii="仿宋_GB2312" w:hAnsi="仿宋_GB2312" w:eastAsia="仿宋_GB2312" w:cs="仿宋_GB2312"/>
          <w:sz w:val="32"/>
          <w:szCs w:val="32"/>
        </w:rPr>
        <w:t>长期目标：到2020年，在前期试点基础上，全省新增6250个村开展农村社区建设试点工作，约占村总数的25%。</w:t>
      </w:r>
      <w:bookmarkEnd w:id="43"/>
      <w:bookmarkEnd w:id="44"/>
    </w:p>
    <w:p>
      <w:pPr>
        <w:pStyle w:val="89"/>
        <w:keepNext w:val="0"/>
        <w:keepLines w:val="0"/>
        <w:pageBreakBefore w:val="0"/>
        <w:widowControl w:val="0"/>
        <w:kinsoku/>
        <w:wordWrap/>
        <w:overflowPunct/>
        <w:topLinePunct w:val="0"/>
        <w:autoSpaceDE/>
        <w:autoSpaceDN/>
        <w:bidi w:val="0"/>
        <w:adjustRightInd/>
        <w:snapToGrid/>
        <w:spacing w:line="560" w:lineRule="exact"/>
        <w:ind w:firstLine="480"/>
        <w:textAlignment w:val="auto"/>
        <w:outlineLvl w:val="9"/>
        <w:rPr>
          <w:rFonts w:hint="eastAsia" w:ascii="仿宋_GB2312" w:hAnsi="仿宋_GB2312" w:eastAsia="仿宋_GB2312" w:cs="仿宋_GB2312"/>
          <w:sz w:val="32"/>
          <w:szCs w:val="32"/>
        </w:rPr>
      </w:pPr>
      <w:bookmarkStart w:id="45" w:name="_Toc13045354"/>
      <w:bookmarkStart w:id="46" w:name="_Toc13044682"/>
      <w:r>
        <w:rPr>
          <w:rFonts w:hint="eastAsia" w:ascii="仿宋_GB2312" w:hAnsi="仿宋_GB2312" w:eastAsia="仿宋_GB2312" w:cs="仿宋_GB2312"/>
          <w:sz w:val="32"/>
          <w:szCs w:val="32"/>
        </w:rPr>
        <w:t>3</w:t>
      </w:r>
      <w:r>
        <w:rPr>
          <w:rFonts w:hint="default" w:ascii="仿宋_GB2312" w:hAnsi="仿宋_GB2312" w:cs="仿宋_GB2312"/>
          <w:sz w:val="32"/>
          <w:szCs w:val="32"/>
        </w:rPr>
        <w:t>.</w:t>
      </w:r>
      <w:r>
        <w:rPr>
          <w:rFonts w:hint="eastAsia" w:ascii="仿宋_GB2312" w:hAnsi="仿宋_GB2312" w:eastAsia="仿宋_GB2312" w:cs="仿宋_GB2312"/>
          <w:sz w:val="32"/>
          <w:szCs w:val="32"/>
        </w:rPr>
        <w:t>服务设施建设目标：统筹整合的农村社区综合服务站和党员群众服务中心建设面积原则上不低于500平方米。</w:t>
      </w:r>
      <w:bookmarkEnd w:id="45"/>
      <w:bookmarkEnd w:id="46"/>
    </w:p>
    <w:p>
      <w:pPr>
        <w:pStyle w:val="89"/>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楷体_GB2312" w:hAnsi="楷体_GB2312" w:eastAsia="楷体_GB2312" w:cs="楷体_GB2312"/>
          <w:b w:val="0"/>
          <w:bCs/>
          <w:sz w:val="32"/>
          <w:szCs w:val="32"/>
        </w:rPr>
      </w:pPr>
      <w:bookmarkStart w:id="47" w:name="_Toc13136688"/>
      <w:bookmarkStart w:id="48" w:name="_Toc13044683"/>
      <w:bookmarkStart w:id="49" w:name="_Toc361304681"/>
      <w:bookmarkStart w:id="50" w:name="_Toc387957806"/>
      <w:r>
        <w:rPr>
          <w:rFonts w:hint="eastAsia" w:ascii="楷体_GB2312" w:hAnsi="楷体_GB2312" w:eastAsia="楷体_GB2312" w:cs="楷体_GB2312"/>
          <w:b w:val="0"/>
          <w:bCs/>
          <w:sz w:val="32"/>
          <w:szCs w:val="32"/>
        </w:rPr>
        <w:t>（三）经费来源、用途及分配情况</w:t>
      </w:r>
      <w:bookmarkEnd w:id="47"/>
      <w:bookmarkEnd w:id="48"/>
    </w:p>
    <w:p>
      <w:pPr>
        <w:pStyle w:val="89"/>
        <w:keepNext w:val="0"/>
        <w:keepLines w:val="0"/>
        <w:pageBreakBefore w:val="0"/>
        <w:widowControl w:val="0"/>
        <w:kinsoku/>
        <w:wordWrap/>
        <w:overflowPunct/>
        <w:topLinePunct w:val="0"/>
        <w:autoSpaceDE/>
        <w:autoSpaceDN/>
        <w:bidi w:val="0"/>
        <w:adjustRightInd/>
        <w:snapToGrid/>
        <w:spacing w:line="560" w:lineRule="exact"/>
        <w:ind w:firstLine="480"/>
        <w:textAlignment w:val="auto"/>
        <w:outlineLvl w:val="9"/>
        <w:rPr>
          <w:rFonts w:hint="eastAsia" w:ascii="仿宋_GB2312" w:hAnsi="仿宋_GB2312" w:eastAsia="仿宋_GB2312" w:cs="仿宋_GB2312"/>
          <w:sz w:val="32"/>
          <w:szCs w:val="32"/>
        </w:rPr>
      </w:pPr>
      <w:bookmarkStart w:id="51" w:name="_Toc13044684"/>
      <w:bookmarkStart w:id="52" w:name="_Toc13045356"/>
      <w:r>
        <w:rPr>
          <w:rFonts w:hint="eastAsia" w:ascii="仿宋_GB2312" w:hAnsi="仿宋_GB2312" w:eastAsia="仿宋_GB2312" w:cs="仿宋_GB2312"/>
          <w:sz w:val="32"/>
          <w:szCs w:val="32"/>
        </w:rPr>
        <w:t>2018年3月16日，《省财政厅关于下达2017年农村社区建设“以奖代补”资金的通知》（鄂财社发〔201</w:t>
      </w:r>
      <w:r>
        <w:rPr>
          <w:rFonts w:hint="eastAsia" w:ascii="仿宋_GB2312" w:hAnsi="仿宋_GB2312" w:eastAsia="仿宋_GB2312" w:cs="仿宋_GB2312"/>
          <w:sz w:val="32"/>
          <w:szCs w:val="32"/>
          <w:lang w:eastAsia="zh-CN"/>
        </w:rPr>
        <w:t>8</w:t>
      </w:r>
      <w:r>
        <w:rPr>
          <w:rFonts w:hint="eastAsia" w:ascii="仿宋_GB2312" w:hAnsi="仿宋_GB2312" w:eastAsia="仿宋_GB2312" w:cs="仿宋_GB2312"/>
          <w:sz w:val="32"/>
          <w:szCs w:val="32"/>
        </w:rPr>
        <w:t>〕10号）下达全省项目资金9000万元，</w:t>
      </w:r>
      <w:bookmarkEnd w:id="51"/>
      <w:bookmarkEnd w:id="52"/>
      <w:r>
        <w:rPr>
          <w:rFonts w:hint="eastAsia" w:ascii="仿宋_GB2312" w:hAnsi="仿宋_GB2312" w:eastAsia="仿宋_GB2312" w:cs="仿宋_GB2312"/>
          <w:sz w:val="32"/>
          <w:szCs w:val="32"/>
        </w:rPr>
        <w:t>资金由县（市）财政统筹用于全域农村社区建设工作。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全省共验收合格社区400个，其中：优秀社区100个（补助资金30万元/个）、合格社区300个（补助资金20万元/个），省财政厅共安排项目资金9000万元。本次绩效评价共抽查对象22个县（市、区），抽查对象共安排资金2720万元，占总项目安排资金的30.22%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b w:val="0"/>
          <w:bCs/>
          <w:sz w:val="32"/>
          <w:szCs w:val="32"/>
        </w:rPr>
      </w:pPr>
      <w:bookmarkStart w:id="53" w:name="_Toc420400403"/>
      <w:bookmarkStart w:id="54" w:name="_Toc490846937"/>
      <w:bookmarkStart w:id="55" w:name="_Toc420400629"/>
      <w:bookmarkStart w:id="56" w:name="_Toc420401046"/>
      <w:bookmarkStart w:id="57" w:name="_Toc13136689"/>
      <w:bookmarkStart w:id="58" w:name="_Toc13044685"/>
      <w:bookmarkStart w:id="59" w:name="_Toc502142971"/>
      <w:bookmarkStart w:id="60" w:name="_Toc502145461"/>
      <w:r>
        <w:rPr>
          <w:rFonts w:hint="eastAsia" w:ascii="黑体" w:hAnsi="黑体" w:eastAsia="黑体" w:cs="黑体"/>
          <w:b w:val="0"/>
          <w:bCs/>
          <w:sz w:val="32"/>
          <w:szCs w:val="32"/>
        </w:rPr>
        <w:t>二、财政支出政策绩效评价</w:t>
      </w:r>
      <w:bookmarkEnd w:id="49"/>
      <w:bookmarkEnd w:id="50"/>
      <w:bookmarkEnd w:id="53"/>
      <w:bookmarkEnd w:id="54"/>
      <w:bookmarkEnd w:id="55"/>
      <w:bookmarkEnd w:id="56"/>
      <w:bookmarkEnd w:id="57"/>
      <w:bookmarkEnd w:id="58"/>
      <w:bookmarkEnd w:id="59"/>
      <w:bookmarkEnd w:id="60"/>
      <w:bookmarkStart w:id="61" w:name="_Toc361304682"/>
      <w:r>
        <w:rPr>
          <w:rFonts w:hint="eastAsia" w:ascii="黑体" w:hAnsi="黑体" w:eastAsia="黑体" w:cs="黑体"/>
          <w:b w:val="0"/>
          <w:bCs/>
          <w:sz w:val="32"/>
          <w:szCs w:val="32"/>
        </w:rPr>
        <w:t>情况</w:t>
      </w:r>
    </w:p>
    <w:bookmarkEnd w:id="61"/>
    <w:p>
      <w:pPr>
        <w:pStyle w:val="89"/>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楷体_GB2312" w:hAnsi="楷体_GB2312" w:eastAsia="楷体_GB2312" w:cs="楷体_GB2312"/>
          <w:b w:val="0"/>
          <w:bCs/>
          <w:sz w:val="32"/>
          <w:szCs w:val="32"/>
        </w:rPr>
      </w:pPr>
      <w:bookmarkStart w:id="62" w:name="_Toc13136695"/>
      <w:bookmarkStart w:id="63" w:name="_Toc387957825"/>
      <w:r>
        <w:rPr>
          <w:rFonts w:hint="eastAsia" w:ascii="楷体_GB2312" w:hAnsi="楷体_GB2312" w:eastAsia="楷体_GB2312" w:cs="楷体_GB2312"/>
          <w:b w:val="0"/>
          <w:bCs/>
          <w:sz w:val="32"/>
          <w:szCs w:val="32"/>
        </w:rPr>
        <w:t>（一）政策评价结论</w:t>
      </w:r>
      <w:bookmarkEnd w:id="6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经过专家组分析及综合评价结果，建议“湖北省农村社区建设‘以奖代补’资金政策”项目保留。</w:t>
      </w:r>
    </w:p>
    <w:p>
      <w:pPr>
        <w:pStyle w:val="89"/>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楷体_GB2312" w:hAnsi="楷体_GB2312" w:eastAsia="楷体_GB2312" w:cs="楷体_GB2312"/>
          <w:b w:val="0"/>
          <w:bCs/>
          <w:sz w:val="32"/>
          <w:szCs w:val="32"/>
        </w:rPr>
      </w:pPr>
      <w:bookmarkStart w:id="64" w:name="_Toc13136696"/>
      <w:r>
        <w:rPr>
          <w:rFonts w:hint="eastAsia" w:ascii="楷体_GB2312" w:hAnsi="楷体_GB2312" w:eastAsia="楷体_GB2312" w:cs="楷体_GB2312"/>
          <w:b w:val="0"/>
          <w:bCs/>
          <w:sz w:val="32"/>
          <w:szCs w:val="32"/>
        </w:rPr>
        <w:t>（二）主要评分结果</w:t>
      </w:r>
      <w:bookmarkEnd w:id="6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策制定：经专家组评定认为政策针对性强，目标清晰，能有效地解决实际问题，虽然不属于省级事权，但可以通过省级“以奖代补”转移支付的方式支持；政策设立不存在重复投入，也未与其他政策冲突；政策较为科学，规划明确，目标合理且资金分配合规；政策的资源投入机制和实施机制经济；政策公平合理，虽然目前农村社区建设投入主体较多，投入量较大，该项政策补贴资金在社区建设中所占的比例有限，但能对农村社区建设起到引导作用，无其他可代替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政策执行：评价得分93.22分，评价等级为优秀（A）。效率方面，本次绩效评价所抽查的22个县（市、区）省级财政拨付资金2720万元全部到位，到位情况良好；地方政府预算执行较好，所抽查的22个县（市、区）实际拨付资金2665万元与应拨付资金2720万元的比率为97.97%。在政策执行程度上产出完成率、产出完成及时率、质量达标率分别为111.41%、100%、81.43%。政策执行中资金管理较为合规，项目管理较为规范。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策效果：评价得分87.30分，评价等级为良好（B）。直接效果方面，试点验收合格社区建立和完善了农村社区基本服务设施，提升了农村社区信息化服务水平，丰富了农村社区服务内容，明显改善了社区环境，推进了农村社区民主政治建设。目标受益群体满意度87.66%，居民接受度87.71%。潜在效果方面，农村社区建成后缺乏持续的后续资金投入，社区正常运行压力较大。目标受益群体使用意愿达到94.54%、相关方对农村社区建设的认可度达94.11%，反映农村社区进一步建设的必要性。</w:t>
      </w:r>
    </w:p>
    <w:bookmarkEnd w:id="63"/>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b w:val="0"/>
          <w:bCs/>
          <w:sz w:val="32"/>
          <w:szCs w:val="32"/>
        </w:rPr>
      </w:pPr>
      <w:bookmarkStart w:id="65" w:name="_Toc361304705"/>
      <w:bookmarkStart w:id="66" w:name="_Toc387957829"/>
      <w:bookmarkStart w:id="67" w:name="_Toc420400433"/>
      <w:bookmarkStart w:id="68" w:name="_Toc13136697"/>
      <w:bookmarkStart w:id="69" w:name="_Toc502142989"/>
      <w:bookmarkStart w:id="70" w:name="_Toc420401064"/>
      <w:bookmarkStart w:id="71" w:name="_Toc13044702"/>
      <w:bookmarkStart w:id="72" w:name="_Toc490846955"/>
      <w:bookmarkStart w:id="73" w:name="_Toc420400639"/>
      <w:bookmarkStart w:id="74" w:name="_Toc502145479"/>
      <w:r>
        <w:rPr>
          <w:rFonts w:hint="eastAsia" w:ascii="黑体" w:hAnsi="黑体" w:eastAsia="黑体" w:cs="黑体"/>
          <w:b w:val="0"/>
          <w:bCs/>
          <w:sz w:val="32"/>
          <w:szCs w:val="32"/>
        </w:rPr>
        <w:t>三、</w:t>
      </w:r>
      <w:bookmarkEnd w:id="65"/>
      <w:bookmarkEnd w:id="66"/>
      <w:r>
        <w:rPr>
          <w:rFonts w:hint="eastAsia" w:ascii="黑体" w:hAnsi="黑体" w:eastAsia="黑体" w:cs="黑体"/>
          <w:b w:val="0"/>
          <w:bCs/>
          <w:sz w:val="32"/>
          <w:szCs w:val="32"/>
        </w:rPr>
        <w:t>主要成效、存在的问题和建议</w:t>
      </w:r>
      <w:bookmarkEnd w:id="67"/>
      <w:bookmarkEnd w:id="68"/>
      <w:bookmarkEnd w:id="69"/>
      <w:bookmarkEnd w:id="70"/>
      <w:bookmarkEnd w:id="71"/>
      <w:bookmarkEnd w:id="72"/>
      <w:bookmarkEnd w:id="73"/>
      <w:bookmarkEnd w:id="74"/>
      <w:bookmarkStart w:id="75" w:name="_Toc387957830"/>
      <w:bookmarkStart w:id="76" w:name="_Toc36130470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楷体_GB2312" w:hAnsi="楷体_GB2312" w:eastAsia="楷体_GB2312" w:cs="楷体_GB2312"/>
          <w:b w:val="0"/>
          <w:bCs/>
          <w:sz w:val="32"/>
          <w:szCs w:val="32"/>
        </w:rPr>
      </w:pPr>
      <w:bookmarkStart w:id="77" w:name="_Toc13136698"/>
      <w:r>
        <w:rPr>
          <w:rFonts w:hint="eastAsia" w:ascii="楷体_GB2312" w:hAnsi="楷体_GB2312" w:eastAsia="楷体_GB2312" w:cs="楷体_GB2312"/>
          <w:b w:val="0"/>
          <w:bCs/>
          <w:sz w:val="32"/>
          <w:szCs w:val="32"/>
        </w:rPr>
        <w:t>（一）主要成效与经验</w:t>
      </w:r>
      <w:bookmarkEnd w:id="7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通过省级财政“以奖代补”资金政策的引导作用，2017年全省农村社区建设验收合格单位达400个（其中，优秀100个、合格300个）。通过试点村农村社区的建设促进了农村社区治理机制建立与健全</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促使</w:t>
      </w:r>
      <w:r>
        <w:rPr>
          <w:rFonts w:hint="default" w:ascii="仿宋_GB2312" w:hAnsi="仿宋_GB2312" w:eastAsia="仿宋_GB2312" w:cs="仿宋_GB2312"/>
          <w:sz w:val="32"/>
          <w:szCs w:val="32"/>
        </w:rPr>
        <w:t>了</w:t>
      </w:r>
      <w:r>
        <w:rPr>
          <w:rFonts w:hint="eastAsia" w:ascii="仿宋_GB2312" w:hAnsi="仿宋_GB2312" w:eastAsia="仿宋_GB2312" w:cs="仿宋_GB2312"/>
          <w:sz w:val="32"/>
          <w:szCs w:val="32"/>
        </w:rPr>
        <w:t>试点村农村社区服务设施的基本建成</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丰富</w:t>
      </w:r>
      <w:r>
        <w:rPr>
          <w:rFonts w:hint="default" w:ascii="仿宋_GB2312" w:hAnsi="仿宋_GB2312" w:eastAsia="仿宋_GB2312" w:cs="仿宋_GB2312"/>
          <w:sz w:val="32"/>
          <w:szCs w:val="32"/>
        </w:rPr>
        <w:t>了</w:t>
      </w:r>
      <w:r>
        <w:rPr>
          <w:rFonts w:hint="eastAsia" w:ascii="仿宋_GB2312" w:hAnsi="仿宋_GB2312" w:eastAsia="仿宋_GB2312" w:cs="仿宋_GB2312"/>
          <w:sz w:val="32"/>
          <w:szCs w:val="32"/>
        </w:rPr>
        <w:t>农村社区服务内容</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农村社区环境明显改善，对后续各地农村社区建设直到起到引领和示范作用。</w:t>
      </w:r>
    </w:p>
    <w:bookmarkEnd w:id="75"/>
    <w:bookmarkEnd w:id="76"/>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楷体_GB2312" w:hAnsi="楷体_GB2312" w:eastAsia="楷体_GB2312" w:cs="楷体_GB2312"/>
          <w:b w:val="0"/>
          <w:bCs/>
          <w:sz w:val="32"/>
          <w:szCs w:val="32"/>
        </w:rPr>
      </w:pPr>
      <w:bookmarkStart w:id="78" w:name="_Toc13136699"/>
      <w:bookmarkStart w:id="79" w:name="_Toc387957833"/>
      <w:r>
        <w:rPr>
          <w:rFonts w:hint="eastAsia" w:ascii="楷体_GB2312" w:hAnsi="楷体_GB2312" w:eastAsia="楷体_GB2312" w:cs="楷体_GB2312"/>
          <w:b w:val="0"/>
          <w:bCs/>
          <w:sz w:val="32"/>
          <w:szCs w:val="32"/>
        </w:rPr>
        <w:t>（二）存在的主要问题</w:t>
      </w:r>
      <w:bookmarkEnd w:id="7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80" w:name="_Toc13136700"/>
      <w:r>
        <w:rPr>
          <w:rFonts w:hint="eastAsia" w:ascii="仿宋_GB2312" w:hAnsi="仿宋_GB2312" w:eastAsia="仿宋_GB2312" w:cs="仿宋_GB2312"/>
          <w:sz w:val="32"/>
          <w:szCs w:val="32"/>
        </w:rPr>
        <w:t>1.农村社区建设考核机制存在不完善的地方，农村社区建设质量有待进一步提高。《方案》中工作目标要求，“十三五”期间，各地每年选择不低于总数5%的行政村（约1250个）开展农村社区建设试点。明确每年年底前对省扶持的农村社区试点村组织检查验收（每年400个左右），未明确对5%以内（约1250个）省扶持的试点村外的试点社区进行目标考核。据省民政厅自评报告统计2017年开展农村社区建设试点1372个，达到省政府明确的农村社区试点合格标准的1015个，质量达标率81.20%。对于试点未达标的农村社区各地未能建立有效的监督机制，督促其加强整改，加大投入，提升社区建设质量，使农村社区建设扎实有效，健康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少数县（市、区）农村社区服务设施建设投资过大，利用率不高，新增了社区负债。省民政厅虽然制定了《湖北省农村社区试点村检查验收标准》，并对农村社区服务站及配套设施的建设进行了相应的规定，但未能分类指导。由于农村社区建设涉及到整个“十三五”规划，从全省层面上来讲，缺乏统一规范的《湖北省农村社区建设实施标准或操作规范》。评价小组调研发现，少数县（市、区）农村社区服务设施建设中存在投资过大，设施利用率不高，负债较多的现象。社区公益服务设施建设应结合当地实际，贴近生活、贴近群众，因地制宜，实现“办公最小化，效率最大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农村社区建设持续发展缺乏必要的资金保障，建成后日常运行经济压力较大。湖北省农村社区建设在各级党委政府的重视下顺利推进，但农村社区建成后，特别是经济欠发达的地区日常运行面临较大的经济压力。评价小组通过对抽查的120个各社区主任访谈了解到，社区后续发展及日常开支较大，社区服务作为公益事业“一事一议”筹资筹劳有限度，集体收入较少的村，维持社区正常运行难度较大，开展经常性的社区服务心有余而力不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（三）建议</w:t>
      </w:r>
      <w:bookmarkEnd w:id="80"/>
    </w:p>
    <w:bookmarkEnd w:id="79"/>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81" w:name="_Toc387957834"/>
      <w:bookmarkStart w:id="82" w:name="_Toc394181034"/>
      <w:bookmarkStart w:id="83" w:name="_Toc13136701"/>
      <w:bookmarkStart w:id="84" w:name="_Toc490846956"/>
      <w:bookmarkStart w:id="85" w:name="_Toc13044703"/>
      <w:bookmarkStart w:id="86" w:name="_Toc420400434"/>
      <w:bookmarkStart w:id="87" w:name="_Toc502142990"/>
      <w:bookmarkStart w:id="88" w:name="_Toc420401065"/>
      <w:bookmarkStart w:id="89" w:name="_Toc420400640"/>
      <w:bookmarkStart w:id="90" w:name="_Toc394490621"/>
      <w:bookmarkStart w:id="91" w:name="_Toc502145480"/>
      <w:r>
        <w:rPr>
          <w:rFonts w:hint="eastAsia" w:ascii="仿宋_GB2312" w:hAnsi="仿宋_GB2312" w:eastAsia="仿宋_GB2312" w:cs="仿宋_GB2312"/>
          <w:sz w:val="32"/>
          <w:szCs w:val="32"/>
        </w:rPr>
        <w:t>1.加大农村社区建设资金投入力度，统筹安排使用农村社区建设资金。当前，国家正在推进国家治理体系和治理能力现代化建设，农村社区建设是国家治理体系中的一个重要组成部分，加强农村社区建设意义重大。目前，农村社区建设中各方投入的资金有：财政投入资金、各类涉农资金、部门帮扶资金、村级积累、社会捐助资金。建议在农村社区建设中进一步落实县（市、区）政府主体责任，加大地方政府在农村社区建设中的投入力度，统筹整合相关资源、资金、拓宽资金来源渠道，提高农村社区建设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bookmarkStart w:id="92" w:name="_GoBack"/>
      <w:bookmarkEnd w:id="92"/>
      <w:r>
        <w:rPr>
          <w:rFonts w:hint="eastAsia" w:ascii="仿宋_GB2312" w:hAnsi="仿宋_GB2312" w:eastAsia="仿宋_GB2312" w:cs="仿宋_GB2312"/>
          <w:sz w:val="32"/>
          <w:szCs w:val="32"/>
        </w:rPr>
        <w:t>适应湖北省农村社区建设的需要，适时出台《湖北省农村社区建设规范或建设标准》。根据各地实际，实行分类指导，分类实施。对社区建设目标、设计要求、建设内容、建设标准、验收程序、验收标准进行规范，不断提升湖北省农村社区建设规范化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进一步扩大对全省农村试点社区建设的督办范围和督办力度。为了确保“十三五”期间，各地每年选择不低于总数5%的行政村（约1250个）开展农村社区建设试点目标的实现以及试点效果，除对省财政资金重点扶持的试点社区检查验收外，建议进一步将省级检查验收范围扩大到全省所有的农村试点社区，对省级安排的每年不低于5%的试点范围内的农村社区实行督办、考核全覆盖。</w:t>
      </w:r>
      <w:bookmarkEnd w:id="81"/>
      <w:bookmarkEnd w:id="82"/>
      <w:bookmarkEnd w:id="83"/>
      <w:bookmarkEnd w:id="84"/>
      <w:bookmarkEnd w:id="85"/>
      <w:bookmarkEnd w:id="86"/>
      <w:bookmarkEnd w:id="87"/>
      <w:bookmarkEnd w:id="88"/>
      <w:bookmarkEnd w:id="89"/>
      <w:bookmarkEnd w:id="90"/>
      <w:bookmarkEnd w:id="91"/>
    </w:p>
    <w:p>
      <w:pPr>
        <w:keepNext w:val="0"/>
        <w:keepLines w:val="0"/>
        <w:pageBreakBefore w:val="0"/>
        <w:widowControl w:val="0"/>
        <w:tabs>
          <w:tab w:val="left" w:pos="2138"/>
        </w:tabs>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p>
    <w:sectPr>
      <w:headerReference r:id="rId3" w:type="default"/>
      <w:footerReference r:id="rId4" w:type="default"/>
      <w:pgSz w:w="11906" w:h="16838"/>
      <w:pgMar w:top="1718" w:right="1588" w:bottom="136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仿宋_GB2312">
    <w:panose1 w:val="02010609030101010101"/>
    <w:charset w:val="86"/>
    <w:family w:val="roman"/>
    <w:pitch w:val="default"/>
    <w:sig w:usb0="00000001" w:usb1="080E0000" w:usb2="00000000" w:usb3="00000000" w:csb0="00040000" w:csb1="00000000"/>
  </w:font>
  <w:font w:name="Courier New">
    <w:altName w:val="DejaVu Sans"/>
    <w:panose1 w:val="02070309020205020404"/>
    <w:charset w:val="00"/>
    <w:family w:val="modern"/>
    <w:pitch w:val="default"/>
    <w:sig w:usb0="00000000" w:usb1="00000000" w:usb2="00000009" w:usb3="00000000" w:csb0="000001FF" w:csb1="00000000"/>
  </w:font>
  <w:font w:name="Tahoma">
    <w:altName w:val="DejaVu Sans"/>
    <w:panose1 w:val="020B0604030504040204"/>
    <w:charset w:val="00"/>
    <w:family w:val="swiss"/>
    <w:pitch w:val="default"/>
    <w:sig w:usb0="00000000" w:usb1="00000000" w:usb2="00000029" w:usb3="00000000" w:csb0="000101FF" w:csb1="00000000"/>
  </w:font>
  <w:font w:name="font-weight : 400">
    <w:altName w:val="宋体"/>
    <w:panose1 w:val="00000000000000000000"/>
    <w:charset w:val="00"/>
    <w:family w:val="auto"/>
    <w:pitch w:val="default"/>
    <w:sig w:usb0="00000000" w:usb1="00000000" w:usb2="00000000" w:usb3="00000000" w:csb0="00040001" w:csb1="00000000"/>
  </w:font>
  <w:font w:name="黑体">
    <w:panose1 w:val="02010609060101010101"/>
    <w:charset w:val="86"/>
    <w:family w:val="modern"/>
    <w:pitch w:val="default"/>
    <w:sig w:usb0="800002BF" w:usb1="38CF7CFA" w:usb2="00000016" w:usb3="00000000" w:csb0="00040001" w:csb1="00000000"/>
  </w:font>
  <w:font w:name="Verdana">
    <w:altName w:val="DejaVu Sans"/>
    <w:panose1 w:val="020B0604030504040204"/>
    <w:charset w:val="00"/>
    <w:family w:val="swiss"/>
    <w:pitch w:val="default"/>
    <w:sig w:usb0="00000000" w:usb1="00000000" w:usb2="00000010"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01573"/>
    </w:sdtPr>
    <w:sdtContent>
      <w:p>
        <w:pPr>
          <w:pStyle w:val="20"/>
          <w:jc w:val="right"/>
        </w:pPr>
        <w:r>
          <w:fldChar w:fldCharType="begin"/>
        </w:r>
        <w:r>
          <w:instrText xml:space="preserve"> PAGE   \* MERGEFORMAT </w:instrText>
        </w:r>
        <w:r>
          <w:fldChar w:fldCharType="separate"/>
        </w:r>
        <w:r>
          <w:rPr>
            <w:lang w:val="zh-CN"/>
          </w:rPr>
          <w:t>4</w:t>
        </w:r>
        <w:r>
          <w:rPr>
            <w:lang w:val="zh-CN"/>
          </w:rPr>
          <w:fldChar w:fldCharType="end"/>
        </w:r>
      </w:p>
    </w:sdtContent>
  </w:sdt>
  <w:p>
    <w:pPr>
      <w:pStyle w:val="2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4424"/>
    <w:rsid w:val="000011BE"/>
    <w:rsid w:val="00004B0A"/>
    <w:rsid w:val="00013FC4"/>
    <w:rsid w:val="00015673"/>
    <w:rsid w:val="00015EFD"/>
    <w:rsid w:val="00020235"/>
    <w:rsid w:val="00031EE5"/>
    <w:rsid w:val="00034C3A"/>
    <w:rsid w:val="00036E23"/>
    <w:rsid w:val="0004147D"/>
    <w:rsid w:val="00042616"/>
    <w:rsid w:val="0006787A"/>
    <w:rsid w:val="00072F46"/>
    <w:rsid w:val="00074F65"/>
    <w:rsid w:val="00077204"/>
    <w:rsid w:val="000802AD"/>
    <w:rsid w:val="00081107"/>
    <w:rsid w:val="00082FB2"/>
    <w:rsid w:val="00083475"/>
    <w:rsid w:val="0009411A"/>
    <w:rsid w:val="00096169"/>
    <w:rsid w:val="000A308C"/>
    <w:rsid w:val="000A53B6"/>
    <w:rsid w:val="000A5BE3"/>
    <w:rsid w:val="000A7D40"/>
    <w:rsid w:val="000B2AA2"/>
    <w:rsid w:val="000B7205"/>
    <w:rsid w:val="000C3723"/>
    <w:rsid w:val="000C4472"/>
    <w:rsid w:val="000C45D5"/>
    <w:rsid w:val="000D2CF2"/>
    <w:rsid w:val="000D46C6"/>
    <w:rsid w:val="000E2576"/>
    <w:rsid w:val="000E3930"/>
    <w:rsid w:val="000E5F6F"/>
    <w:rsid w:val="000F1CE3"/>
    <w:rsid w:val="000F2AF0"/>
    <w:rsid w:val="000F3D33"/>
    <w:rsid w:val="000F7DA0"/>
    <w:rsid w:val="00102C4A"/>
    <w:rsid w:val="001129DD"/>
    <w:rsid w:val="00113B5D"/>
    <w:rsid w:val="00114424"/>
    <w:rsid w:val="001162C4"/>
    <w:rsid w:val="00131E5D"/>
    <w:rsid w:val="00142147"/>
    <w:rsid w:val="0015290C"/>
    <w:rsid w:val="001549FF"/>
    <w:rsid w:val="00155A8B"/>
    <w:rsid w:val="00156780"/>
    <w:rsid w:val="001568BD"/>
    <w:rsid w:val="00157190"/>
    <w:rsid w:val="00157DEF"/>
    <w:rsid w:val="00164903"/>
    <w:rsid w:val="00164C1E"/>
    <w:rsid w:val="00167E02"/>
    <w:rsid w:val="00170F43"/>
    <w:rsid w:val="0017331A"/>
    <w:rsid w:val="00177E65"/>
    <w:rsid w:val="001815E5"/>
    <w:rsid w:val="00182ED7"/>
    <w:rsid w:val="00184BCD"/>
    <w:rsid w:val="00193601"/>
    <w:rsid w:val="00196A2B"/>
    <w:rsid w:val="001A0657"/>
    <w:rsid w:val="001A16D2"/>
    <w:rsid w:val="001A3127"/>
    <w:rsid w:val="001C1337"/>
    <w:rsid w:val="001C1B98"/>
    <w:rsid w:val="001C2460"/>
    <w:rsid w:val="001C37DC"/>
    <w:rsid w:val="001C5B18"/>
    <w:rsid w:val="001D6EF8"/>
    <w:rsid w:val="001D7E2D"/>
    <w:rsid w:val="001E48AE"/>
    <w:rsid w:val="001E7261"/>
    <w:rsid w:val="001E78CC"/>
    <w:rsid w:val="001F05F6"/>
    <w:rsid w:val="001F3D28"/>
    <w:rsid w:val="001F3F52"/>
    <w:rsid w:val="001F5138"/>
    <w:rsid w:val="001F7D46"/>
    <w:rsid w:val="00200CE7"/>
    <w:rsid w:val="002018F1"/>
    <w:rsid w:val="00202578"/>
    <w:rsid w:val="00210F46"/>
    <w:rsid w:val="00212B7A"/>
    <w:rsid w:val="00212E93"/>
    <w:rsid w:val="0022071F"/>
    <w:rsid w:val="002261D5"/>
    <w:rsid w:val="00232F64"/>
    <w:rsid w:val="00233E7F"/>
    <w:rsid w:val="002369EF"/>
    <w:rsid w:val="00245E7A"/>
    <w:rsid w:val="002468A1"/>
    <w:rsid w:val="00247D34"/>
    <w:rsid w:val="002502AE"/>
    <w:rsid w:val="00265159"/>
    <w:rsid w:val="002678B3"/>
    <w:rsid w:val="00270F5C"/>
    <w:rsid w:val="0027422F"/>
    <w:rsid w:val="00274558"/>
    <w:rsid w:val="00276379"/>
    <w:rsid w:val="002804E4"/>
    <w:rsid w:val="00280B36"/>
    <w:rsid w:val="00283E6E"/>
    <w:rsid w:val="0028782C"/>
    <w:rsid w:val="002906BC"/>
    <w:rsid w:val="002939E2"/>
    <w:rsid w:val="00296E44"/>
    <w:rsid w:val="002A15FD"/>
    <w:rsid w:val="002B1B19"/>
    <w:rsid w:val="002B5737"/>
    <w:rsid w:val="002C5ED6"/>
    <w:rsid w:val="002C6C7D"/>
    <w:rsid w:val="002D5635"/>
    <w:rsid w:val="002E2CFC"/>
    <w:rsid w:val="002E7909"/>
    <w:rsid w:val="002F2172"/>
    <w:rsid w:val="002F2E9D"/>
    <w:rsid w:val="00304CDF"/>
    <w:rsid w:val="0031152D"/>
    <w:rsid w:val="00311847"/>
    <w:rsid w:val="00317849"/>
    <w:rsid w:val="00320F10"/>
    <w:rsid w:val="003215EE"/>
    <w:rsid w:val="00323F79"/>
    <w:rsid w:val="00327C18"/>
    <w:rsid w:val="003301F4"/>
    <w:rsid w:val="00331166"/>
    <w:rsid w:val="00332E2A"/>
    <w:rsid w:val="00334E4A"/>
    <w:rsid w:val="003405A3"/>
    <w:rsid w:val="003411FE"/>
    <w:rsid w:val="0034304E"/>
    <w:rsid w:val="00346243"/>
    <w:rsid w:val="00353094"/>
    <w:rsid w:val="003559B7"/>
    <w:rsid w:val="00356605"/>
    <w:rsid w:val="00373C68"/>
    <w:rsid w:val="00382074"/>
    <w:rsid w:val="00384178"/>
    <w:rsid w:val="0038764C"/>
    <w:rsid w:val="00394779"/>
    <w:rsid w:val="00395F6E"/>
    <w:rsid w:val="003B09D3"/>
    <w:rsid w:val="003B1459"/>
    <w:rsid w:val="003B1594"/>
    <w:rsid w:val="003B3D9A"/>
    <w:rsid w:val="003D7646"/>
    <w:rsid w:val="003E02CB"/>
    <w:rsid w:val="003E208A"/>
    <w:rsid w:val="003F54DD"/>
    <w:rsid w:val="003F587F"/>
    <w:rsid w:val="00412520"/>
    <w:rsid w:val="004232DD"/>
    <w:rsid w:val="00437121"/>
    <w:rsid w:val="00440758"/>
    <w:rsid w:val="004409BA"/>
    <w:rsid w:val="00440F18"/>
    <w:rsid w:val="00442D1D"/>
    <w:rsid w:val="00443837"/>
    <w:rsid w:val="004446D1"/>
    <w:rsid w:val="004463A6"/>
    <w:rsid w:val="00452180"/>
    <w:rsid w:val="00454F08"/>
    <w:rsid w:val="00455772"/>
    <w:rsid w:val="00456CA0"/>
    <w:rsid w:val="00465A01"/>
    <w:rsid w:val="00465E2B"/>
    <w:rsid w:val="004707B0"/>
    <w:rsid w:val="00470E91"/>
    <w:rsid w:val="004825B6"/>
    <w:rsid w:val="00483779"/>
    <w:rsid w:val="00485D4B"/>
    <w:rsid w:val="00487B73"/>
    <w:rsid w:val="00491142"/>
    <w:rsid w:val="00492009"/>
    <w:rsid w:val="004A35E1"/>
    <w:rsid w:val="004A38EB"/>
    <w:rsid w:val="004B21B0"/>
    <w:rsid w:val="004B2AF8"/>
    <w:rsid w:val="004B3B2B"/>
    <w:rsid w:val="004C17D4"/>
    <w:rsid w:val="004C4DB2"/>
    <w:rsid w:val="004C71FC"/>
    <w:rsid w:val="004E0648"/>
    <w:rsid w:val="004E6F97"/>
    <w:rsid w:val="004F00F9"/>
    <w:rsid w:val="004F27ED"/>
    <w:rsid w:val="004F30E1"/>
    <w:rsid w:val="00502069"/>
    <w:rsid w:val="0050337A"/>
    <w:rsid w:val="00503C81"/>
    <w:rsid w:val="00504D2A"/>
    <w:rsid w:val="005056A4"/>
    <w:rsid w:val="00516DA9"/>
    <w:rsid w:val="005174A3"/>
    <w:rsid w:val="005242EF"/>
    <w:rsid w:val="00524FB4"/>
    <w:rsid w:val="00530E3A"/>
    <w:rsid w:val="005455AB"/>
    <w:rsid w:val="00554617"/>
    <w:rsid w:val="0056492C"/>
    <w:rsid w:val="005675E6"/>
    <w:rsid w:val="00571798"/>
    <w:rsid w:val="00575CBC"/>
    <w:rsid w:val="00577E11"/>
    <w:rsid w:val="0058370F"/>
    <w:rsid w:val="00584A2A"/>
    <w:rsid w:val="00586CBD"/>
    <w:rsid w:val="0058796D"/>
    <w:rsid w:val="005A366A"/>
    <w:rsid w:val="005A3CBE"/>
    <w:rsid w:val="005A499E"/>
    <w:rsid w:val="005A5459"/>
    <w:rsid w:val="005A5748"/>
    <w:rsid w:val="005B08C4"/>
    <w:rsid w:val="005B32C2"/>
    <w:rsid w:val="005B778E"/>
    <w:rsid w:val="005C0231"/>
    <w:rsid w:val="005C09C2"/>
    <w:rsid w:val="005D07C7"/>
    <w:rsid w:val="005D374D"/>
    <w:rsid w:val="005D65D5"/>
    <w:rsid w:val="005E5551"/>
    <w:rsid w:val="005E77CA"/>
    <w:rsid w:val="005E7D58"/>
    <w:rsid w:val="005F3E7F"/>
    <w:rsid w:val="005F5746"/>
    <w:rsid w:val="00600745"/>
    <w:rsid w:val="00601C32"/>
    <w:rsid w:val="0060781E"/>
    <w:rsid w:val="006123E2"/>
    <w:rsid w:val="0061250C"/>
    <w:rsid w:val="00616445"/>
    <w:rsid w:val="00617329"/>
    <w:rsid w:val="006205A4"/>
    <w:rsid w:val="00620680"/>
    <w:rsid w:val="006215CF"/>
    <w:rsid w:val="006217B7"/>
    <w:rsid w:val="0062507F"/>
    <w:rsid w:val="0062796B"/>
    <w:rsid w:val="00630258"/>
    <w:rsid w:val="006325BA"/>
    <w:rsid w:val="006343D2"/>
    <w:rsid w:val="00634F2D"/>
    <w:rsid w:val="00635154"/>
    <w:rsid w:val="006359E5"/>
    <w:rsid w:val="00636357"/>
    <w:rsid w:val="006372A7"/>
    <w:rsid w:val="00641946"/>
    <w:rsid w:val="00652490"/>
    <w:rsid w:val="00652893"/>
    <w:rsid w:val="006529F0"/>
    <w:rsid w:val="0065544C"/>
    <w:rsid w:val="0065702A"/>
    <w:rsid w:val="00657EE8"/>
    <w:rsid w:val="0066154A"/>
    <w:rsid w:val="00662647"/>
    <w:rsid w:val="00663A86"/>
    <w:rsid w:val="006646D1"/>
    <w:rsid w:val="00664E58"/>
    <w:rsid w:val="00665706"/>
    <w:rsid w:val="006657A7"/>
    <w:rsid w:val="00672F39"/>
    <w:rsid w:val="00675D77"/>
    <w:rsid w:val="00675E57"/>
    <w:rsid w:val="006818E9"/>
    <w:rsid w:val="006821ED"/>
    <w:rsid w:val="0068440D"/>
    <w:rsid w:val="006848E3"/>
    <w:rsid w:val="006863F8"/>
    <w:rsid w:val="00696CE5"/>
    <w:rsid w:val="006A31C9"/>
    <w:rsid w:val="006A32C8"/>
    <w:rsid w:val="006A7367"/>
    <w:rsid w:val="006B0A67"/>
    <w:rsid w:val="006B0FE9"/>
    <w:rsid w:val="006B1713"/>
    <w:rsid w:val="006B5B1A"/>
    <w:rsid w:val="006C24F7"/>
    <w:rsid w:val="006C65D1"/>
    <w:rsid w:val="006D15E4"/>
    <w:rsid w:val="006D3C13"/>
    <w:rsid w:val="006D5C41"/>
    <w:rsid w:val="006E2877"/>
    <w:rsid w:val="006F0056"/>
    <w:rsid w:val="006F2C1E"/>
    <w:rsid w:val="007120A7"/>
    <w:rsid w:val="00712C79"/>
    <w:rsid w:val="00714844"/>
    <w:rsid w:val="00714917"/>
    <w:rsid w:val="00722069"/>
    <w:rsid w:val="0072221E"/>
    <w:rsid w:val="00730FF5"/>
    <w:rsid w:val="00731BFB"/>
    <w:rsid w:val="00731C8D"/>
    <w:rsid w:val="00736546"/>
    <w:rsid w:val="007368B0"/>
    <w:rsid w:val="00741BE6"/>
    <w:rsid w:val="00746669"/>
    <w:rsid w:val="007466B5"/>
    <w:rsid w:val="00747261"/>
    <w:rsid w:val="00750514"/>
    <w:rsid w:val="00753786"/>
    <w:rsid w:val="00754638"/>
    <w:rsid w:val="0075791C"/>
    <w:rsid w:val="00757B1F"/>
    <w:rsid w:val="0076253F"/>
    <w:rsid w:val="0076647B"/>
    <w:rsid w:val="007668AF"/>
    <w:rsid w:val="00774047"/>
    <w:rsid w:val="0077636B"/>
    <w:rsid w:val="00777895"/>
    <w:rsid w:val="00797126"/>
    <w:rsid w:val="007A48DD"/>
    <w:rsid w:val="007A6297"/>
    <w:rsid w:val="007B3416"/>
    <w:rsid w:val="007B352D"/>
    <w:rsid w:val="007B6936"/>
    <w:rsid w:val="007C1567"/>
    <w:rsid w:val="007C2143"/>
    <w:rsid w:val="007C490C"/>
    <w:rsid w:val="007C5FCA"/>
    <w:rsid w:val="007E5831"/>
    <w:rsid w:val="007E58BB"/>
    <w:rsid w:val="007E66BE"/>
    <w:rsid w:val="007E69A7"/>
    <w:rsid w:val="007F1228"/>
    <w:rsid w:val="007F1780"/>
    <w:rsid w:val="007F1C69"/>
    <w:rsid w:val="007F51FF"/>
    <w:rsid w:val="00803382"/>
    <w:rsid w:val="00810EF1"/>
    <w:rsid w:val="008118F5"/>
    <w:rsid w:val="00814024"/>
    <w:rsid w:val="00820F14"/>
    <w:rsid w:val="00822453"/>
    <w:rsid w:val="00824182"/>
    <w:rsid w:val="008253AE"/>
    <w:rsid w:val="00833773"/>
    <w:rsid w:val="008340D5"/>
    <w:rsid w:val="008353FC"/>
    <w:rsid w:val="008528C0"/>
    <w:rsid w:val="0085322F"/>
    <w:rsid w:val="00854D7E"/>
    <w:rsid w:val="00855C35"/>
    <w:rsid w:val="00856005"/>
    <w:rsid w:val="00864312"/>
    <w:rsid w:val="008753BC"/>
    <w:rsid w:val="0087655C"/>
    <w:rsid w:val="0087658E"/>
    <w:rsid w:val="008776D2"/>
    <w:rsid w:val="00885927"/>
    <w:rsid w:val="008950B2"/>
    <w:rsid w:val="00896798"/>
    <w:rsid w:val="008A2288"/>
    <w:rsid w:val="008A2E02"/>
    <w:rsid w:val="008A6219"/>
    <w:rsid w:val="008B0B5C"/>
    <w:rsid w:val="008B1312"/>
    <w:rsid w:val="008B529F"/>
    <w:rsid w:val="008C16D1"/>
    <w:rsid w:val="008C17A3"/>
    <w:rsid w:val="008C532A"/>
    <w:rsid w:val="008C6F9E"/>
    <w:rsid w:val="008D3B97"/>
    <w:rsid w:val="008E09D0"/>
    <w:rsid w:val="008E2238"/>
    <w:rsid w:val="008E4033"/>
    <w:rsid w:val="008E742D"/>
    <w:rsid w:val="008F1635"/>
    <w:rsid w:val="00903124"/>
    <w:rsid w:val="00905A7A"/>
    <w:rsid w:val="00913854"/>
    <w:rsid w:val="0091405A"/>
    <w:rsid w:val="009232E5"/>
    <w:rsid w:val="00923B69"/>
    <w:rsid w:val="00931D94"/>
    <w:rsid w:val="009370D0"/>
    <w:rsid w:val="00940046"/>
    <w:rsid w:val="00952A9C"/>
    <w:rsid w:val="00953EFB"/>
    <w:rsid w:val="009578B9"/>
    <w:rsid w:val="009579D7"/>
    <w:rsid w:val="009620BA"/>
    <w:rsid w:val="00966187"/>
    <w:rsid w:val="00966814"/>
    <w:rsid w:val="00967996"/>
    <w:rsid w:val="00980561"/>
    <w:rsid w:val="00981F01"/>
    <w:rsid w:val="009901B7"/>
    <w:rsid w:val="009951EB"/>
    <w:rsid w:val="00997CED"/>
    <w:rsid w:val="009A1E44"/>
    <w:rsid w:val="009A48D6"/>
    <w:rsid w:val="009A4953"/>
    <w:rsid w:val="009A6518"/>
    <w:rsid w:val="009A7278"/>
    <w:rsid w:val="009C1583"/>
    <w:rsid w:val="009C17F0"/>
    <w:rsid w:val="009C4836"/>
    <w:rsid w:val="009D2DCE"/>
    <w:rsid w:val="009D3CD0"/>
    <w:rsid w:val="009E4540"/>
    <w:rsid w:val="009E5751"/>
    <w:rsid w:val="009F57ED"/>
    <w:rsid w:val="00A01D96"/>
    <w:rsid w:val="00A021A6"/>
    <w:rsid w:val="00A1544A"/>
    <w:rsid w:val="00A163E1"/>
    <w:rsid w:val="00A17C36"/>
    <w:rsid w:val="00A20F6D"/>
    <w:rsid w:val="00A224C5"/>
    <w:rsid w:val="00A22A55"/>
    <w:rsid w:val="00A26159"/>
    <w:rsid w:val="00A263C7"/>
    <w:rsid w:val="00A265AA"/>
    <w:rsid w:val="00A35CEC"/>
    <w:rsid w:val="00A419E5"/>
    <w:rsid w:val="00A444B5"/>
    <w:rsid w:val="00A449B3"/>
    <w:rsid w:val="00A45816"/>
    <w:rsid w:val="00A51DCB"/>
    <w:rsid w:val="00A527FB"/>
    <w:rsid w:val="00A529A3"/>
    <w:rsid w:val="00A60437"/>
    <w:rsid w:val="00A7076E"/>
    <w:rsid w:val="00A73206"/>
    <w:rsid w:val="00A7547C"/>
    <w:rsid w:val="00A9750E"/>
    <w:rsid w:val="00AA4260"/>
    <w:rsid w:val="00AA7274"/>
    <w:rsid w:val="00AB42A4"/>
    <w:rsid w:val="00AC7125"/>
    <w:rsid w:val="00AC7162"/>
    <w:rsid w:val="00AD00FD"/>
    <w:rsid w:val="00AD3562"/>
    <w:rsid w:val="00AD61FB"/>
    <w:rsid w:val="00AE229E"/>
    <w:rsid w:val="00AE3A9F"/>
    <w:rsid w:val="00AE521E"/>
    <w:rsid w:val="00AF1905"/>
    <w:rsid w:val="00AF2498"/>
    <w:rsid w:val="00AF2C80"/>
    <w:rsid w:val="00B03E93"/>
    <w:rsid w:val="00B04213"/>
    <w:rsid w:val="00B04943"/>
    <w:rsid w:val="00B10622"/>
    <w:rsid w:val="00B1173B"/>
    <w:rsid w:val="00B1447D"/>
    <w:rsid w:val="00B22BD1"/>
    <w:rsid w:val="00B23F5B"/>
    <w:rsid w:val="00B25F54"/>
    <w:rsid w:val="00B3171A"/>
    <w:rsid w:val="00B4453B"/>
    <w:rsid w:val="00B54969"/>
    <w:rsid w:val="00B55A5F"/>
    <w:rsid w:val="00B60B20"/>
    <w:rsid w:val="00B61071"/>
    <w:rsid w:val="00B6376C"/>
    <w:rsid w:val="00B65493"/>
    <w:rsid w:val="00B81AD4"/>
    <w:rsid w:val="00B830C0"/>
    <w:rsid w:val="00BA50C6"/>
    <w:rsid w:val="00BA5759"/>
    <w:rsid w:val="00BA6673"/>
    <w:rsid w:val="00BB79C8"/>
    <w:rsid w:val="00BC1A5B"/>
    <w:rsid w:val="00BC3030"/>
    <w:rsid w:val="00BC58B9"/>
    <w:rsid w:val="00BD186A"/>
    <w:rsid w:val="00BD34F0"/>
    <w:rsid w:val="00BD592F"/>
    <w:rsid w:val="00BD606C"/>
    <w:rsid w:val="00BF0BF1"/>
    <w:rsid w:val="00BF377C"/>
    <w:rsid w:val="00C00C60"/>
    <w:rsid w:val="00C01EBA"/>
    <w:rsid w:val="00C10C10"/>
    <w:rsid w:val="00C12285"/>
    <w:rsid w:val="00C1380E"/>
    <w:rsid w:val="00C13C29"/>
    <w:rsid w:val="00C1516D"/>
    <w:rsid w:val="00C1608C"/>
    <w:rsid w:val="00C1634E"/>
    <w:rsid w:val="00C1756D"/>
    <w:rsid w:val="00C25091"/>
    <w:rsid w:val="00C355AE"/>
    <w:rsid w:val="00C47E75"/>
    <w:rsid w:val="00C55EFC"/>
    <w:rsid w:val="00C56AC0"/>
    <w:rsid w:val="00C571FF"/>
    <w:rsid w:val="00C57A04"/>
    <w:rsid w:val="00C6016D"/>
    <w:rsid w:val="00C60717"/>
    <w:rsid w:val="00C65687"/>
    <w:rsid w:val="00C75D11"/>
    <w:rsid w:val="00C7685E"/>
    <w:rsid w:val="00C775FE"/>
    <w:rsid w:val="00C9145F"/>
    <w:rsid w:val="00C9155D"/>
    <w:rsid w:val="00C95A6F"/>
    <w:rsid w:val="00C97985"/>
    <w:rsid w:val="00CA24BB"/>
    <w:rsid w:val="00CA2D7D"/>
    <w:rsid w:val="00CA5DEF"/>
    <w:rsid w:val="00CA6938"/>
    <w:rsid w:val="00CA6FAC"/>
    <w:rsid w:val="00CB0B8D"/>
    <w:rsid w:val="00CB6E69"/>
    <w:rsid w:val="00CD02C1"/>
    <w:rsid w:val="00CD40AF"/>
    <w:rsid w:val="00CD59DA"/>
    <w:rsid w:val="00CD5BAD"/>
    <w:rsid w:val="00CE00B1"/>
    <w:rsid w:val="00CE25CA"/>
    <w:rsid w:val="00CE6C7E"/>
    <w:rsid w:val="00D019BC"/>
    <w:rsid w:val="00D0224A"/>
    <w:rsid w:val="00D04ABF"/>
    <w:rsid w:val="00D077A1"/>
    <w:rsid w:val="00D114D5"/>
    <w:rsid w:val="00D12254"/>
    <w:rsid w:val="00D12E43"/>
    <w:rsid w:val="00D1430F"/>
    <w:rsid w:val="00D179D7"/>
    <w:rsid w:val="00D2003E"/>
    <w:rsid w:val="00D21338"/>
    <w:rsid w:val="00D23F53"/>
    <w:rsid w:val="00D3020C"/>
    <w:rsid w:val="00D309C0"/>
    <w:rsid w:val="00D3151E"/>
    <w:rsid w:val="00D34B64"/>
    <w:rsid w:val="00D36072"/>
    <w:rsid w:val="00D3671F"/>
    <w:rsid w:val="00D415CA"/>
    <w:rsid w:val="00D416BC"/>
    <w:rsid w:val="00D428EE"/>
    <w:rsid w:val="00D45E01"/>
    <w:rsid w:val="00D46661"/>
    <w:rsid w:val="00D47910"/>
    <w:rsid w:val="00D511D0"/>
    <w:rsid w:val="00D54A70"/>
    <w:rsid w:val="00D61E2E"/>
    <w:rsid w:val="00D67C29"/>
    <w:rsid w:val="00D81A55"/>
    <w:rsid w:val="00D835E5"/>
    <w:rsid w:val="00D974EF"/>
    <w:rsid w:val="00DA690D"/>
    <w:rsid w:val="00DA6F5B"/>
    <w:rsid w:val="00DA794E"/>
    <w:rsid w:val="00DB05C7"/>
    <w:rsid w:val="00DB2DB5"/>
    <w:rsid w:val="00DB71C3"/>
    <w:rsid w:val="00DB7C85"/>
    <w:rsid w:val="00DC0C72"/>
    <w:rsid w:val="00DC1477"/>
    <w:rsid w:val="00DC1E2E"/>
    <w:rsid w:val="00DC5C26"/>
    <w:rsid w:val="00DC67F5"/>
    <w:rsid w:val="00DD0669"/>
    <w:rsid w:val="00DD2B36"/>
    <w:rsid w:val="00DD5B38"/>
    <w:rsid w:val="00DD79C8"/>
    <w:rsid w:val="00DE2EDB"/>
    <w:rsid w:val="00E06335"/>
    <w:rsid w:val="00E11357"/>
    <w:rsid w:val="00E13440"/>
    <w:rsid w:val="00E2331E"/>
    <w:rsid w:val="00E27EEC"/>
    <w:rsid w:val="00E43A87"/>
    <w:rsid w:val="00E4467F"/>
    <w:rsid w:val="00E47B54"/>
    <w:rsid w:val="00E5528E"/>
    <w:rsid w:val="00E55D3A"/>
    <w:rsid w:val="00E6278C"/>
    <w:rsid w:val="00E72947"/>
    <w:rsid w:val="00E75102"/>
    <w:rsid w:val="00E76B69"/>
    <w:rsid w:val="00E80039"/>
    <w:rsid w:val="00E81013"/>
    <w:rsid w:val="00E83521"/>
    <w:rsid w:val="00E87038"/>
    <w:rsid w:val="00E870C2"/>
    <w:rsid w:val="00E9507A"/>
    <w:rsid w:val="00E9662C"/>
    <w:rsid w:val="00EA20DE"/>
    <w:rsid w:val="00EA54D5"/>
    <w:rsid w:val="00EA74C7"/>
    <w:rsid w:val="00EA7B1B"/>
    <w:rsid w:val="00EB0D6B"/>
    <w:rsid w:val="00EB36F4"/>
    <w:rsid w:val="00EB5316"/>
    <w:rsid w:val="00EB589A"/>
    <w:rsid w:val="00EB597B"/>
    <w:rsid w:val="00EB6A07"/>
    <w:rsid w:val="00EC03AB"/>
    <w:rsid w:val="00EC4D1A"/>
    <w:rsid w:val="00EC5DAA"/>
    <w:rsid w:val="00EC5DF4"/>
    <w:rsid w:val="00EC7747"/>
    <w:rsid w:val="00ED02D7"/>
    <w:rsid w:val="00ED2515"/>
    <w:rsid w:val="00ED37E3"/>
    <w:rsid w:val="00ED3B97"/>
    <w:rsid w:val="00EE1035"/>
    <w:rsid w:val="00EE2F8B"/>
    <w:rsid w:val="00EE31C4"/>
    <w:rsid w:val="00EE56E8"/>
    <w:rsid w:val="00EF36E4"/>
    <w:rsid w:val="00EF3998"/>
    <w:rsid w:val="00EF3BA6"/>
    <w:rsid w:val="00EF55DA"/>
    <w:rsid w:val="00EF569A"/>
    <w:rsid w:val="00F00EC1"/>
    <w:rsid w:val="00F0685B"/>
    <w:rsid w:val="00F0779B"/>
    <w:rsid w:val="00F13755"/>
    <w:rsid w:val="00F25F10"/>
    <w:rsid w:val="00F33EFC"/>
    <w:rsid w:val="00F35D1E"/>
    <w:rsid w:val="00F43D6A"/>
    <w:rsid w:val="00F5288E"/>
    <w:rsid w:val="00F53935"/>
    <w:rsid w:val="00F55689"/>
    <w:rsid w:val="00F61555"/>
    <w:rsid w:val="00F648FC"/>
    <w:rsid w:val="00F76A67"/>
    <w:rsid w:val="00F807FB"/>
    <w:rsid w:val="00F83A0B"/>
    <w:rsid w:val="00F8470D"/>
    <w:rsid w:val="00F84E35"/>
    <w:rsid w:val="00F8601D"/>
    <w:rsid w:val="00F900A0"/>
    <w:rsid w:val="00F91432"/>
    <w:rsid w:val="00F9180D"/>
    <w:rsid w:val="00FA1BB9"/>
    <w:rsid w:val="00FA4150"/>
    <w:rsid w:val="00FB12FA"/>
    <w:rsid w:val="00FB14CC"/>
    <w:rsid w:val="00FB2C4F"/>
    <w:rsid w:val="00FC7019"/>
    <w:rsid w:val="00FD026F"/>
    <w:rsid w:val="00FD20BB"/>
    <w:rsid w:val="00FD5BDB"/>
    <w:rsid w:val="00FD6D82"/>
    <w:rsid w:val="00FD7D34"/>
    <w:rsid w:val="00FE08C6"/>
    <w:rsid w:val="00FE27CD"/>
    <w:rsid w:val="00FE4A87"/>
    <w:rsid w:val="00FE5553"/>
    <w:rsid w:val="00FE6347"/>
    <w:rsid w:val="00FF00DB"/>
    <w:rsid w:val="00FF30A1"/>
    <w:rsid w:val="00FF43CD"/>
    <w:rsid w:val="00FF4B9B"/>
    <w:rsid w:val="00FF55B0"/>
    <w:rsid w:val="00FF732E"/>
    <w:rsid w:val="0D516107"/>
    <w:rsid w:val="1A8A400F"/>
    <w:rsid w:val="21FB2A5B"/>
    <w:rsid w:val="22C1121F"/>
    <w:rsid w:val="2A9F3B2C"/>
    <w:rsid w:val="2C6C26ED"/>
    <w:rsid w:val="37561EDC"/>
    <w:rsid w:val="45FA6095"/>
    <w:rsid w:val="51BA0E27"/>
    <w:rsid w:val="5CD668F5"/>
    <w:rsid w:val="5F692FD6"/>
    <w:rsid w:val="6DFE558F"/>
    <w:rsid w:val="722B559F"/>
    <w:rsid w:val="75066AA2"/>
    <w:rsid w:val="795F27EF"/>
    <w:rsid w:val="7B72003B"/>
    <w:rsid w:val="7BBC1CBF"/>
    <w:rsid w:val="7F3F0129"/>
    <w:rsid w:val="7F5DC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99" w:semiHidden="0" w:name="Body Text Indent 3"/>
    <w:lsdException w:qFormat="1"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2"/>
    <w:qFormat/>
    <w:uiPriority w:val="0"/>
    <w:pPr>
      <w:keepNext/>
      <w:keepLines/>
      <w:spacing w:before="340" w:after="330"/>
      <w:outlineLvl w:val="0"/>
    </w:pPr>
    <w:rPr>
      <w:b/>
      <w:bCs/>
      <w:kern w:val="44"/>
      <w:sz w:val="44"/>
      <w:szCs w:val="44"/>
    </w:rPr>
  </w:style>
  <w:style w:type="paragraph" w:styleId="3">
    <w:name w:val="heading 2"/>
    <w:basedOn w:val="1"/>
    <w:next w:val="1"/>
    <w:link w:val="43"/>
    <w:unhideWhenUsed/>
    <w:qFormat/>
    <w:uiPriority w:val="0"/>
    <w:pPr>
      <w:keepNext/>
      <w:keepLines/>
      <w:spacing w:before="260" w:after="260"/>
      <w:outlineLvl w:val="1"/>
    </w:pPr>
    <w:rPr>
      <w:rFonts w:asciiTheme="majorHAnsi" w:hAnsiTheme="majorHAnsi" w:eastAsiaTheme="majorEastAsia" w:cstheme="majorBidi"/>
      <w:b/>
      <w:bCs/>
      <w:sz w:val="32"/>
      <w:szCs w:val="32"/>
    </w:rPr>
  </w:style>
  <w:style w:type="paragraph" w:styleId="4">
    <w:name w:val="heading 3"/>
    <w:basedOn w:val="1"/>
    <w:next w:val="1"/>
    <w:link w:val="44"/>
    <w:qFormat/>
    <w:uiPriority w:val="9"/>
    <w:pPr>
      <w:keepNext/>
      <w:keepLines/>
      <w:spacing w:before="260" w:after="260" w:line="416" w:lineRule="auto"/>
      <w:outlineLvl w:val="2"/>
    </w:pPr>
    <w:rPr>
      <w:rFonts w:ascii="Times New Roman" w:hAnsi="Times New Roman" w:eastAsia="宋体" w:cs="Times New Roman"/>
      <w:b/>
      <w:bCs/>
      <w:sz w:val="32"/>
      <w:szCs w:val="32"/>
    </w:rPr>
  </w:style>
  <w:style w:type="paragraph" w:styleId="5">
    <w:name w:val="heading 4"/>
    <w:basedOn w:val="1"/>
    <w:next w:val="1"/>
    <w:link w:val="45"/>
    <w:qFormat/>
    <w:uiPriority w:val="0"/>
    <w:pPr>
      <w:keepNext/>
      <w:spacing w:line="440" w:lineRule="exact"/>
      <w:jc w:val="center"/>
      <w:outlineLvl w:val="3"/>
    </w:pPr>
    <w:rPr>
      <w:rFonts w:ascii="仿宋_GB2312" w:hAnsi="Times New Roman" w:eastAsia="仿宋_GB2312" w:cs="Times New Roman"/>
      <w:sz w:val="28"/>
      <w:szCs w:val="24"/>
    </w:rPr>
  </w:style>
  <w:style w:type="character" w:default="1" w:styleId="33">
    <w:name w:val="Default Paragraph Font"/>
    <w:semiHidden/>
    <w:unhideWhenUsed/>
    <w:qFormat/>
    <w:uiPriority w:val="1"/>
  </w:style>
  <w:style w:type="table" w:default="1" w:styleId="40">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114"/>
    <w:qFormat/>
    <w:uiPriority w:val="0"/>
    <w:rPr>
      <w:b/>
      <w:bCs/>
      <w:szCs w:val="24"/>
    </w:rPr>
  </w:style>
  <w:style w:type="paragraph" w:styleId="7">
    <w:name w:val="annotation text"/>
    <w:basedOn w:val="1"/>
    <w:link w:val="83"/>
    <w:unhideWhenUsed/>
    <w:qFormat/>
    <w:uiPriority w:val="0"/>
    <w:pPr>
      <w:jc w:val="left"/>
    </w:pPr>
    <w:rPr>
      <w:rFonts w:ascii="Times New Roman" w:hAnsi="Times New Roman" w:eastAsia="宋体" w:cs="Times New Roman"/>
      <w:szCs w:val="20"/>
    </w:rPr>
  </w:style>
  <w:style w:type="paragraph" w:styleId="8">
    <w:name w:val="toc 7"/>
    <w:basedOn w:val="1"/>
    <w:next w:val="1"/>
    <w:unhideWhenUsed/>
    <w:qFormat/>
    <w:uiPriority w:val="39"/>
    <w:pPr>
      <w:ind w:left="2520" w:leftChars="1200"/>
    </w:pPr>
  </w:style>
  <w:style w:type="paragraph" w:styleId="9">
    <w:name w:val="Normal Indent"/>
    <w:basedOn w:val="1"/>
    <w:link w:val="62"/>
    <w:qFormat/>
    <w:uiPriority w:val="0"/>
    <w:pPr>
      <w:ind w:firstLine="420"/>
    </w:pPr>
  </w:style>
  <w:style w:type="paragraph" w:styleId="10">
    <w:name w:val="Document Map"/>
    <w:basedOn w:val="1"/>
    <w:link w:val="66"/>
    <w:qFormat/>
    <w:uiPriority w:val="0"/>
    <w:rPr>
      <w:rFonts w:ascii="宋体"/>
      <w:sz w:val="18"/>
      <w:szCs w:val="18"/>
    </w:rPr>
  </w:style>
  <w:style w:type="paragraph" w:styleId="11">
    <w:name w:val="Body Text Indent"/>
    <w:basedOn w:val="1"/>
    <w:link w:val="52"/>
    <w:qFormat/>
    <w:uiPriority w:val="0"/>
    <w:pPr>
      <w:ind w:firstLine="830" w:firstLineChars="352"/>
    </w:pPr>
    <w:rPr>
      <w:rFonts w:ascii="仿宋_GB2312" w:hAnsi="Times New Roman" w:eastAsia="仿宋_GB2312" w:cs="Times New Roman"/>
      <w:sz w:val="32"/>
      <w:szCs w:val="20"/>
    </w:rPr>
  </w:style>
  <w:style w:type="paragraph" w:styleId="12">
    <w:name w:val="Block Text"/>
    <w:basedOn w:val="1"/>
    <w:qFormat/>
    <w:uiPriority w:val="0"/>
    <w:pPr>
      <w:autoSpaceDE w:val="0"/>
      <w:autoSpaceDN w:val="0"/>
      <w:adjustRightInd w:val="0"/>
      <w:spacing w:line="500" w:lineRule="exact"/>
      <w:ind w:left="391" w:right="246"/>
    </w:pPr>
    <w:rPr>
      <w:rFonts w:ascii="仿宋_GB2312" w:hAnsi="Times New Roman" w:eastAsia="仿宋_GB2312" w:cs="Times New Roman"/>
      <w:kern w:val="0"/>
      <w:sz w:val="24"/>
      <w:szCs w:val="24"/>
    </w:rPr>
  </w:style>
  <w:style w:type="paragraph" w:styleId="13">
    <w:name w:val="toc 5"/>
    <w:basedOn w:val="1"/>
    <w:next w:val="1"/>
    <w:unhideWhenUsed/>
    <w:qFormat/>
    <w:uiPriority w:val="39"/>
    <w:pPr>
      <w:ind w:left="1680" w:leftChars="800"/>
    </w:pPr>
  </w:style>
  <w:style w:type="paragraph" w:styleId="14">
    <w:name w:val="toc 3"/>
    <w:basedOn w:val="1"/>
    <w:next w:val="1"/>
    <w:unhideWhenUsed/>
    <w:qFormat/>
    <w:uiPriority w:val="39"/>
    <w:pPr>
      <w:ind w:left="840" w:leftChars="400"/>
    </w:pPr>
    <w:rPr>
      <w:rFonts w:ascii="Times New Roman" w:hAnsi="Times New Roman" w:eastAsia="宋体" w:cs="Times New Roman"/>
      <w:szCs w:val="24"/>
    </w:rPr>
  </w:style>
  <w:style w:type="paragraph" w:styleId="15">
    <w:name w:val="Plain Text"/>
    <w:basedOn w:val="1"/>
    <w:link w:val="56"/>
    <w:qFormat/>
    <w:uiPriority w:val="0"/>
    <w:rPr>
      <w:rFonts w:ascii="宋体" w:hAnsi="Courier New" w:eastAsia="宋体" w:cs="Times New Roman"/>
      <w:szCs w:val="20"/>
    </w:rPr>
  </w:style>
  <w:style w:type="paragraph" w:styleId="16">
    <w:name w:val="toc 8"/>
    <w:basedOn w:val="1"/>
    <w:next w:val="1"/>
    <w:unhideWhenUsed/>
    <w:qFormat/>
    <w:uiPriority w:val="39"/>
    <w:pPr>
      <w:ind w:left="2940" w:leftChars="1400"/>
    </w:pPr>
  </w:style>
  <w:style w:type="paragraph" w:styleId="17">
    <w:name w:val="Date"/>
    <w:basedOn w:val="1"/>
    <w:next w:val="1"/>
    <w:link w:val="79"/>
    <w:qFormat/>
    <w:uiPriority w:val="0"/>
    <w:pPr>
      <w:ind w:left="100" w:leftChars="2500"/>
    </w:pPr>
    <w:rPr>
      <w:rFonts w:ascii="仿宋_GB2312" w:hAnsi="Times New Roman" w:eastAsia="仿宋_GB2312" w:cs="Times New Roman"/>
      <w:sz w:val="36"/>
      <w:szCs w:val="36"/>
    </w:rPr>
  </w:style>
  <w:style w:type="paragraph" w:styleId="18">
    <w:name w:val="Body Text Indent 2"/>
    <w:basedOn w:val="1"/>
    <w:link w:val="73"/>
    <w:qFormat/>
    <w:uiPriority w:val="0"/>
    <w:pPr>
      <w:spacing w:after="120" w:line="480" w:lineRule="auto"/>
      <w:ind w:left="420" w:leftChars="200"/>
    </w:pPr>
    <w:rPr>
      <w:rFonts w:ascii="Times New Roman" w:hAnsi="Times New Roman" w:eastAsia="宋体" w:cs="Times New Roman"/>
      <w:szCs w:val="24"/>
    </w:rPr>
  </w:style>
  <w:style w:type="paragraph" w:styleId="19">
    <w:name w:val="Balloon Text"/>
    <w:basedOn w:val="1"/>
    <w:link w:val="55"/>
    <w:unhideWhenUsed/>
    <w:qFormat/>
    <w:uiPriority w:val="0"/>
    <w:rPr>
      <w:sz w:val="18"/>
      <w:szCs w:val="18"/>
    </w:rPr>
  </w:style>
  <w:style w:type="paragraph" w:styleId="20">
    <w:name w:val="footer"/>
    <w:basedOn w:val="1"/>
    <w:link w:val="48"/>
    <w:unhideWhenUsed/>
    <w:qFormat/>
    <w:uiPriority w:val="99"/>
    <w:pPr>
      <w:tabs>
        <w:tab w:val="center" w:pos="4153"/>
        <w:tab w:val="right" w:pos="8306"/>
      </w:tabs>
      <w:snapToGrid w:val="0"/>
      <w:jc w:val="left"/>
    </w:pPr>
    <w:rPr>
      <w:sz w:val="18"/>
      <w:szCs w:val="18"/>
    </w:rPr>
  </w:style>
  <w:style w:type="paragraph" w:styleId="21">
    <w:name w:val="header"/>
    <w:basedOn w:val="1"/>
    <w:link w:val="47"/>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unhideWhenUsed/>
    <w:qFormat/>
    <w:uiPriority w:val="39"/>
  </w:style>
  <w:style w:type="paragraph" w:styleId="23">
    <w:name w:val="toc 4"/>
    <w:basedOn w:val="1"/>
    <w:next w:val="1"/>
    <w:unhideWhenUsed/>
    <w:qFormat/>
    <w:uiPriority w:val="39"/>
    <w:pPr>
      <w:ind w:left="1260" w:leftChars="600"/>
    </w:pPr>
    <w:rPr>
      <w:rFonts w:ascii="Times New Roman" w:hAnsi="Times New Roman" w:eastAsia="宋体" w:cs="Times New Roman"/>
      <w:szCs w:val="24"/>
    </w:rPr>
  </w:style>
  <w:style w:type="paragraph" w:styleId="24">
    <w:name w:val="Subtitle"/>
    <w:basedOn w:val="1"/>
    <w:next w:val="1"/>
    <w:link w:val="50"/>
    <w:qFormat/>
    <w:uiPriority w:val="0"/>
    <w:pPr>
      <w:spacing w:before="240" w:after="60" w:line="312" w:lineRule="auto"/>
      <w:jc w:val="center"/>
      <w:outlineLvl w:val="1"/>
    </w:pPr>
    <w:rPr>
      <w:rFonts w:ascii="Cambria" w:hAnsi="Cambria"/>
      <w:b/>
      <w:bCs/>
      <w:kern w:val="28"/>
      <w:sz w:val="32"/>
      <w:szCs w:val="32"/>
    </w:rPr>
  </w:style>
  <w:style w:type="paragraph" w:styleId="25">
    <w:name w:val="toc 6"/>
    <w:basedOn w:val="1"/>
    <w:next w:val="1"/>
    <w:unhideWhenUsed/>
    <w:qFormat/>
    <w:uiPriority w:val="39"/>
    <w:pPr>
      <w:ind w:left="2100" w:leftChars="1000"/>
    </w:pPr>
  </w:style>
  <w:style w:type="paragraph" w:styleId="26">
    <w:name w:val="Body Text Indent 3"/>
    <w:basedOn w:val="1"/>
    <w:link w:val="80"/>
    <w:qFormat/>
    <w:uiPriority w:val="99"/>
    <w:pPr>
      <w:spacing w:after="120"/>
      <w:ind w:left="420" w:leftChars="200"/>
    </w:pPr>
    <w:rPr>
      <w:rFonts w:ascii="Times New Roman" w:hAnsi="Times New Roman" w:eastAsia="宋体" w:cs="Times New Roman"/>
      <w:sz w:val="16"/>
      <w:szCs w:val="16"/>
    </w:rPr>
  </w:style>
  <w:style w:type="paragraph" w:styleId="27">
    <w:name w:val="toc 2"/>
    <w:basedOn w:val="1"/>
    <w:next w:val="1"/>
    <w:unhideWhenUsed/>
    <w:qFormat/>
    <w:uiPriority w:val="39"/>
    <w:pPr>
      <w:ind w:left="420" w:leftChars="200"/>
    </w:pPr>
  </w:style>
  <w:style w:type="paragraph" w:styleId="28">
    <w:name w:val="toc 9"/>
    <w:basedOn w:val="1"/>
    <w:next w:val="1"/>
    <w:unhideWhenUsed/>
    <w:qFormat/>
    <w:uiPriority w:val="39"/>
    <w:pPr>
      <w:ind w:left="3360" w:leftChars="1600"/>
    </w:pPr>
  </w:style>
  <w:style w:type="paragraph" w:styleId="29">
    <w:name w:val="Body Text 2"/>
    <w:basedOn w:val="1"/>
    <w:link w:val="76"/>
    <w:qFormat/>
    <w:uiPriority w:val="0"/>
    <w:pPr>
      <w:spacing w:after="120" w:line="480" w:lineRule="auto"/>
    </w:pPr>
    <w:rPr>
      <w:rFonts w:ascii="Times New Roman" w:hAnsi="Times New Roman" w:eastAsia="宋体" w:cs="Times New Roman"/>
      <w:sz w:val="28"/>
      <w:szCs w:val="24"/>
    </w:rPr>
  </w:style>
  <w:style w:type="paragraph" w:styleId="30">
    <w:name w:val="HTML Preformatted"/>
    <w:basedOn w:val="1"/>
    <w:link w:val="5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31">
    <w:name w:val="Normal (Web)"/>
    <w:basedOn w:val="1"/>
    <w:qFormat/>
    <w:uiPriority w:val="99"/>
    <w:pPr>
      <w:widowControl/>
      <w:spacing w:before="100" w:beforeAutospacing="1" w:after="100" w:afterAutospacing="1"/>
      <w:jc w:val="left"/>
    </w:pPr>
    <w:rPr>
      <w:rFonts w:ascii="宋体" w:hAnsi="宋体" w:eastAsia="宋体" w:cs="Times New Roman"/>
      <w:kern w:val="0"/>
      <w:sz w:val="24"/>
      <w:szCs w:val="24"/>
    </w:rPr>
  </w:style>
  <w:style w:type="paragraph" w:styleId="32">
    <w:name w:val="Title"/>
    <w:basedOn w:val="1"/>
    <w:next w:val="1"/>
    <w:link w:val="63"/>
    <w:qFormat/>
    <w:uiPriority w:val="0"/>
    <w:pPr>
      <w:spacing w:before="240" w:after="60"/>
      <w:jc w:val="center"/>
      <w:outlineLvl w:val="0"/>
    </w:pPr>
    <w:rPr>
      <w:rFonts w:ascii="Cambria" w:hAnsi="Cambria" w:cs="Times New Roman"/>
      <w:b/>
      <w:bCs/>
      <w:sz w:val="32"/>
      <w:szCs w:val="32"/>
    </w:rPr>
  </w:style>
  <w:style w:type="character" w:styleId="34">
    <w:name w:val="Strong"/>
    <w:qFormat/>
    <w:uiPriority w:val="0"/>
    <w:rPr>
      <w:rFonts w:ascii="Tahoma" w:hAnsi="Tahoma" w:eastAsia="宋体"/>
      <w:b/>
      <w:bCs/>
      <w:spacing w:val="10"/>
      <w:sz w:val="24"/>
      <w:lang w:val="en-US" w:eastAsia="zh-CN" w:bidi="ar-SA"/>
    </w:rPr>
  </w:style>
  <w:style w:type="character" w:styleId="35">
    <w:name w:val="page number"/>
    <w:basedOn w:val="33"/>
    <w:qFormat/>
    <w:uiPriority w:val="0"/>
  </w:style>
  <w:style w:type="character" w:styleId="36">
    <w:name w:val="FollowedHyperlink"/>
    <w:basedOn w:val="33"/>
    <w:unhideWhenUsed/>
    <w:qFormat/>
    <w:uiPriority w:val="99"/>
    <w:rPr>
      <w:color w:val="800080" w:themeColor="followedHyperlink"/>
      <w:u w:val="single"/>
    </w:rPr>
  </w:style>
  <w:style w:type="character" w:styleId="37">
    <w:name w:val="Emphasis"/>
    <w:qFormat/>
    <w:uiPriority w:val="0"/>
    <w:rPr>
      <w:i/>
      <w:iCs/>
    </w:rPr>
  </w:style>
  <w:style w:type="character" w:styleId="38">
    <w:name w:val="Hyperlink"/>
    <w:basedOn w:val="33"/>
    <w:unhideWhenUsed/>
    <w:qFormat/>
    <w:uiPriority w:val="99"/>
    <w:rPr>
      <w:color w:val="0000FF" w:themeColor="hyperlink"/>
      <w:u w:val="single"/>
    </w:rPr>
  </w:style>
  <w:style w:type="character" w:styleId="39">
    <w:name w:val="annotation reference"/>
    <w:qFormat/>
    <w:uiPriority w:val="0"/>
    <w:rPr>
      <w:sz w:val="21"/>
      <w:szCs w:val="21"/>
    </w:rPr>
  </w:style>
  <w:style w:type="table" w:styleId="41">
    <w:name w:val="Table Grid"/>
    <w:basedOn w:val="40"/>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42">
    <w:name w:val="标题 1 Char"/>
    <w:basedOn w:val="33"/>
    <w:link w:val="2"/>
    <w:qFormat/>
    <w:uiPriority w:val="0"/>
    <w:rPr>
      <w:b/>
      <w:bCs/>
      <w:kern w:val="44"/>
      <w:sz w:val="44"/>
      <w:szCs w:val="44"/>
    </w:rPr>
  </w:style>
  <w:style w:type="character" w:customStyle="1" w:styleId="43">
    <w:name w:val="标题 2 Char"/>
    <w:basedOn w:val="33"/>
    <w:link w:val="3"/>
    <w:qFormat/>
    <w:uiPriority w:val="0"/>
    <w:rPr>
      <w:rFonts w:asciiTheme="majorHAnsi" w:hAnsiTheme="majorHAnsi" w:eastAsiaTheme="majorEastAsia" w:cstheme="majorBidi"/>
      <w:b/>
      <w:bCs/>
      <w:sz w:val="32"/>
      <w:szCs w:val="32"/>
    </w:rPr>
  </w:style>
  <w:style w:type="character" w:customStyle="1" w:styleId="44">
    <w:name w:val="标题 3 Char"/>
    <w:basedOn w:val="33"/>
    <w:link w:val="4"/>
    <w:qFormat/>
    <w:uiPriority w:val="9"/>
    <w:rPr>
      <w:rFonts w:ascii="Times New Roman" w:hAnsi="Times New Roman" w:eastAsia="宋体" w:cs="Times New Roman"/>
      <w:b/>
      <w:bCs/>
      <w:sz w:val="32"/>
      <w:szCs w:val="32"/>
    </w:rPr>
  </w:style>
  <w:style w:type="character" w:customStyle="1" w:styleId="45">
    <w:name w:val="标题 4 Char"/>
    <w:basedOn w:val="33"/>
    <w:link w:val="5"/>
    <w:qFormat/>
    <w:uiPriority w:val="0"/>
    <w:rPr>
      <w:rFonts w:ascii="仿宋_GB2312" w:hAnsi="Times New Roman" w:eastAsia="仿宋_GB2312" w:cs="Times New Roman"/>
      <w:sz w:val="28"/>
      <w:szCs w:val="24"/>
    </w:rPr>
  </w:style>
  <w:style w:type="paragraph" w:styleId="46">
    <w:name w:val="List Paragraph"/>
    <w:basedOn w:val="1"/>
    <w:qFormat/>
    <w:uiPriority w:val="34"/>
    <w:pPr>
      <w:ind w:firstLine="420" w:firstLineChars="200"/>
    </w:pPr>
  </w:style>
  <w:style w:type="character" w:customStyle="1" w:styleId="47">
    <w:name w:val="页眉 Char"/>
    <w:basedOn w:val="33"/>
    <w:link w:val="21"/>
    <w:qFormat/>
    <w:uiPriority w:val="99"/>
    <w:rPr>
      <w:sz w:val="18"/>
      <w:szCs w:val="18"/>
    </w:rPr>
  </w:style>
  <w:style w:type="character" w:customStyle="1" w:styleId="48">
    <w:name w:val="页脚 Char"/>
    <w:basedOn w:val="33"/>
    <w:link w:val="20"/>
    <w:qFormat/>
    <w:uiPriority w:val="99"/>
    <w:rPr>
      <w:sz w:val="18"/>
      <w:szCs w:val="18"/>
    </w:rPr>
  </w:style>
  <w:style w:type="paragraph" w:styleId="49">
    <w:name w:val="No Spacing"/>
    <w:link w:val="59"/>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50">
    <w:name w:val="副标题 Char"/>
    <w:link w:val="24"/>
    <w:qFormat/>
    <w:uiPriority w:val="0"/>
    <w:rPr>
      <w:rFonts w:ascii="Cambria" w:hAnsi="Cambria"/>
      <w:b/>
      <w:bCs/>
      <w:kern w:val="28"/>
      <w:sz w:val="32"/>
      <w:szCs w:val="32"/>
    </w:rPr>
  </w:style>
  <w:style w:type="character" w:customStyle="1" w:styleId="51">
    <w:name w:val="副标题 Char1"/>
    <w:basedOn w:val="33"/>
    <w:qFormat/>
    <w:uiPriority w:val="11"/>
    <w:rPr>
      <w:rFonts w:eastAsia="宋体" w:asciiTheme="majorHAnsi" w:hAnsiTheme="majorHAnsi" w:cstheme="majorBidi"/>
      <w:b/>
      <w:bCs/>
      <w:kern w:val="28"/>
      <w:sz w:val="32"/>
      <w:szCs w:val="32"/>
    </w:rPr>
  </w:style>
  <w:style w:type="character" w:customStyle="1" w:styleId="52">
    <w:name w:val="正文文本缩进 Char"/>
    <w:basedOn w:val="33"/>
    <w:link w:val="11"/>
    <w:qFormat/>
    <w:uiPriority w:val="0"/>
    <w:rPr>
      <w:rFonts w:ascii="仿宋_GB2312" w:hAnsi="Times New Roman" w:eastAsia="仿宋_GB2312" w:cs="Times New Roman"/>
      <w:sz w:val="32"/>
      <w:szCs w:val="20"/>
    </w:rPr>
  </w:style>
  <w:style w:type="character" w:customStyle="1" w:styleId="53">
    <w:name w:val="font31"/>
    <w:qFormat/>
    <w:uiPriority w:val="0"/>
    <w:rPr>
      <w:rFonts w:ascii="font-weight : 400" w:hAnsi="font-weight : 400" w:eastAsia="font-weight : 400" w:cs="font-weight : 400"/>
      <w:color w:val="000000"/>
      <w:sz w:val="18"/>
      <w:szCs w:val="18"/>
      <w:u w:val="none"/>
    </w:rPr>
  </w:style>
  <w:style w:type="paragraph" w:customStyle="1" w:styleId="54">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55">
    <w:name w:val="批注框文本 Char"/>
    <w:basedOn w:val="33"/>
    <w:link w:val="19"/>
    <w:qFormat/>
    <w:uiPriority w:val="0"/>
    <w:rPr>
      <w:sz w:val="18"/>
      <w:szCs w:val="18"/>
    </w:rPr>
  </w:style>
  <w:style w:type="character" w:customStyle="1" w:styleId="56">
    <w:name w:val="纯文本 Char"/>
    <w:basedOn w:val="33"/>
    <w:link w:val="15"/>
    <w:qFormat/>
    <w:uiPriority w:val="0"/>
    <w:rPr>
      <w:rFonts w:ascii="宋体" w:hAnsi="Courier New" w:eastAsia="宋体" w:cs="Times New Roman"/>
      <w:szCs w:val="20"/>
    </w:rPr>
  </w:style>
  <w:style w:type="character" w:customStyle="1" w:styleId="57">
    <w:name w:val="HTML 预设格式 Char"/>
    <w:basedOn w:val="33"/>
    <w:link w:val="30"/>
    <w:qFormat/>
    <w:uiPriority w:val="99"/>
    <w:rPr>
      <w:rFonts w:ascii="宋体" w:hAnsi="宋体" w:eastAsia="宋体" w:cs="宋体"/>
      <w:kern w:val="0"/>
      <w:sz w:val="24"/>
      <w:szCs w:val="24"/>
    </w:rPr>
  </w:style>
  <w:style w:type="paragraph" w:customStyle="1" w:styleId="58">
    <w:name w:val="xiao b"/>
    <w:basedOn w:val="1"/>
    <w:qFormat/>
    <w:uiPriority w:val="0"/>
    <w:pPr>
      <w:jc w:val="center"/>
    </w:pPr>
    <w:rPr>
      <w:rFonts w:hint="eastAsia" w:ascii="宋体" w:hAnsi="Times New Roman" w:eastAsia="黑体" w:cs="Times New Roman"/>
      <w:kern w:val="0"/>
      <w:sz w:val="24"/>
      <w:szCs w:val="20"/>
    </w:rPr>
  </w:style>
  <w:style w:type="character" w:customStyle="1" w:styleId="59">
    <w:name w:val="无间隔 Char"/>
    <w:basedOn w:val="33"/>
    <w:link w:val="49"/>
    <w:qFormat/>
    <w:uiPriority w:val="0"/>
  </w:style>
  <w:style w:type="character" w:customStyle="1" w:styleId="60">
    <w:name w:val="case31"/>
    <w:qFormat/>
    <w:uiPriority w:val="0"/>
    <w:rPr>
      <w:rFonts w:hint="default"/>
      <w:spacing w:val="390"/>
      <w:sz w:val="21"/>
      <w:szCs w:val="21"/>
    </w:rPr>
  </w:style>
  <w:style w:type="character" w:customStyle="1" w:styleId="61">
    <w:name w:val="纯文本 Char2"/>
    <w:qFormat/>
    <w:uiPriority w:val="0"/>
    <w:rPr>
      <w:rFonts w:ascii="宋体" w:hAnsi="Courier New"/>
      <w:kern w:val="2"/>
      <w:sz w:val="21"/>
      <w:szCs w:val="21"/>
    </w:rPr>
  </w:style>
  <w:style w:type="character" w:customStyle="1" w:styleId="62">
    <w:name w:val="正文缩进 Char"/>
    <w:link w:val="9"/>
    <w:qFormat/>
    <w:uiPriority w:val="0"/>
  </w:style>
  <w:style w:type="character" w:customStyle="1" w:styleId="63">
    <w:name w:val="标题 Char"/>
    <w:basedOn w:val="33"/>
    <w:link w:val="32"/>
    <w:qFormat/>
    <w:uiPriority w:val="0"/>
    <w:rPr>
      <w:rFonts w:ascii="Cambria" w:hAnsi="Cambria" w:cs="Times New Roman"/>
      <w:b/>
      <w:bCs/>
      <w:sz w:val="32"/>
      <w:szCs w:val="32"/>
    </w:rPr>
  </w:style>
  <w:style w:type="character" w:customStyle="1" w:styleId="64">
    <w:name w:val="标题 Char1"/>
    <w:basedOn w:val="33"/>
    <w:qFormat/>
    <w:uiPriority w:val="10"/>
    <w:rPr>
      <w:rFonts w:eastAsia="宋体" w:asciiTheme="majorHAnsi" w:hAnsiTheme="majorHAnsi" w:cstheme="majorBidi"/>
      <w:b/>
      <w:bCs/>
      <w:sz w:val="32"/>
      <w:szCs w:val="32"/>
    </w:rPr>
  </w:style>
  <w:style w:type="character" w:customStyle="1" w:styleId="65">
    <w:name w:val="访问过的超链接1"/>
    <w:qFormat/>
    <w:uiPriority w:val="0"/>
    <w:rPr>
      <w:color w:val="800080"/>
      <w:u w:val="single"/>
    </w:rPr>
  </w:style>
  <w:style w:type="character" w:customStyle="1" w:styleId="66">
    <w:name w:val="文档结构图 Char"/>
    <w:link w:val="10"/>
    <w:qFormat/>
    <w:uiPriority w:val="0"/>
    <w:rPr>
      <w:rFonts w:ascii="宋体"/>
      <w:sz w:val="18"/>
      <w:szCs w:val="18"/>
    </w:rPr>
  </w:style>
  <w:style w:type="character" w:customStyle="1" w:styleId="67">
    <w:name w:val="文档结构图 Char1"/>
    <w:basedOn w:val="33"/>
    <w:semiHidden/>
    <w:qFormat/>
    <w:uiPriority w:val="99"/>
    <w:rPr>
      <w:rFonts w:ascii="宋体" w:eastAsia="宋体"/>
      <w:sz w:val="18"/>
      <w:szCs w:val="18"/>
    </w:rPr>
  </w:style>
  <w:style w:type="paragraph" w:customStyle="1" w:styleId="68">
    <w:name w:val="标题1"/>
    <w:basedOn w:val="1"/>
    <w:qFormat/>
    <w:uiPriority w:val="0"/>
    <w:pPr>
      <w:widowControl/>
      <w:spacing w:line="360" w:lineRule="auto"/>
      <w:jc w:val="center"/>
    </w:pPr>
    <w:rPr>
      <w:rFonts w:ascii="黑体" w:hAnsi="Times New Roman" w:eastAsia="黑体" w:cs="Times New Roman"/>
      <w:b/>
      <w:kern w:val="0"/>
      <w:sz w:val="44"/>
      <w:szCs w:val="20"/>
    </w:rPr>
  </w:style>
  <w:style w:type="paragraph" w:customStyle="1" w:styleId="69">
    <w:name w:val="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70">
    <w:name w:val="Char1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71">
    <w:name w:val="TOC 标题11"/>
    <w:basedOn w:val="2"/>
    <w:next w:val="1"/>
    <w:unhideWhenUsed/>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72">
    <w:name w:val="Char Char Char Char"/>
    <w:basedOn w:val="1"/>
    <w:qFormat/>
    <w:uiPriority w:val="0"/>
    <w:rPr>
      <w:rFonts w:ascii="Times New Roman" w:hAnsi="Times New Roman" w:eastAsia="宋体" w:cs="Times New Roman"/>
      <w:szCs w:val="24"/>
    </w:rPr>
  </w:style>
  <w:style w:type="character" w:customStyle="1" w:styleId="73">
    <w:name w:val="正文文本缩进 2 Char"/>
    <w:basedOn w:val="33"/>
    <w:link w:val="18"/>
    <w:qFormat/>
    <w:uiPriority w:val="0"/>
    <w:rPr>
      <w:rFonts w:ascii="Times New Roman" w:hAnsi="Times New Roman" w:eastAsia="宋体" w:cs="Times New Roman"/>
      <w:szCs w:val="24"/>
    </w:rPr>
  </w:style>
  <w:style w:type="paragraph" w:customStyle="1" w:styleId="74">
    <w:name w:val="1"/>
    <w:basedOn w:val="1"/>
    <w:next w:val="15"/>
    <w:qFormat/>
    <w:uiPriority w:val="99"/>
    <w:rPr>
      <w:rFonts w:ascii="宋体" w:hAnsi="Courier New" w:eastAsia="宋体" w:cs="Times New Roman"/>
      <w:szCs w:val="20"/>
    </w:rPr>
  </w:style>
  <w:style w:type="paragraph" w:customStyle="1" w:styleId="75">
    <w:name w:val="Char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character" w:customStyle="1" w:styleId="76">
    <w:name w:val="正文文本 2 Char"/>
    <w:basedOn w:val="33"/>
    <w:link w:val="29"/>
    <w:qFormat/>
    <w:uiPriority w:val="0"/>
    <w:rPr>
      <w:rFonts w:ascii="Times New Roman" w:hAnsi="Times New Roman" w:eastAsia="宋体" w:cs="Times New Roman"/>
      <w:sz w:val="28"/>
      <w:szCs w:val="24"/>
    </w:rPr>
  </w:style>
  <w:style w:type="paragraph" w:customStyle="1" w:styleId="77">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78">
    <w:name w:val="样式1"/>
    <w:basedOn w:val="1"/>
    <w:qFormat/>
    <w:uiPriority w:val="0"/>
    <w:pPr>
      <w:tabs>
        <w:tab w:val="left" w:pos="709"/>
      </w:tabs>
      <w:adjustRightInd w:val="0"/>
      <w:ind w:left="709" w:hanging="709"/>
      <w:textAlignment w:val="baseline"/>
    </w:pPr>
    <w:rPr>
      <w:rFonts w:ascii="宋体" w:hAnsi="宋体" w:eastAsia="宋体" w:cs="Times New Roman"/>
      <w:kern w:val="0"/>
      <w:szCs w:val="21"/>
    </w:rPr>
  </w:style>
  <w:style w:type="character" w:customStyle="1" w:styleId="79">
    <w:name w:val="日期 Char"/>
    <w:basedOn w:val="33"/>
    <w:link w:val="17"/>
    <w:qFormat/>
    <w:uiPriority w:val="0"/>
    <w:rPr>
      <w:rFonts w:ascii="仿宋_GB2312" w:hAnsi="Times New Roman" w:eastAsia="仿宋_GB2312" w:cs="Times New Roman"/>
      <w:sz w:val="36"/>
      <w:szCs w:val="36"/>
    </w:rPr>
  </w:style>
  <w:style w:type="character" w:customStyle="1" w:styleId="80">
    <w:name w:val="正文文本缩进 3 Char"/>
    <w:basedOn w:val="33"/>
    <w:link w:val="26"/>
    <w:qFormat/>
    <w:uiPriority w:val="99"/>
    <w:rPr>
      <w:rFonts w:ascii="Times New Roman" w:hAnsi="Times New Roman" w:eastAsia="宋体" w:cs="Times New Roman"/>
      <w:sz w:val="16"/>
      <w:szCs w:val="16"/>
    </w:rPr>
  </w:style>
  <w:style w:type="paragraph" w:customStyle="1" w:styleId="81">
    <w:name w:val="_Style 2"/>
    <w:basedOn w:val="1"/>
    <w:qFormat/>
    <w:uiPriority w:val="34"/>
    <w:pPr>
      <w:ind w:firstLine="420" w:firstLineChars="200"/>
    </w:pPr>
    <w:rPr>
      <w:rFonts w:ascii="Calibri" w:hAnsi="Calibri" w:eastAsia="宋体" w:cs="Times New Roman"/>
    </w:rPr>
  </w:style>
  <w:style w:type="paragraph" w:customStyle="1" w:styleId="82">
    <w:name w:val="_Style 3"/>
    <w:basedOn w:val="1"/>
    <w:qFormat/>
    <w:uiPriority w:val="34"/>
    <w:pPr>
      <w:ind w:firstLine="420" w:firstLineChars="200"/>
    </w:pPr>
    <w:rPr>
      <w:rFonts w:ascii="Calibri" w:hAnsi="Calibri" w:eastAsia="宋体" w:cs="Times New Roman"/>
    </w:rPr>
  </w:style>
  <w:style w:type="character" w:customStyle="1" w:styleId="83">
    <w:name w:val="批注文字 Char"/>
    <w:basedOn w:val="33"/>
    <w:link w:val="7"/>
    <w:qFormat/>
    <w:uiPriority w:val="0"/>
    <w:rPr>
      <w:rFonts w:ascii="Times New Roman" w:hAnsi="Times New Roman" w:eastAsia="宋体" w:cs="Times New Roman"/>
      <w:szCs w:val="20"/>
    </w:rPr>
  </w:style>
  <w:style w:type="paragraph" w:customStyle="1" w:styleId="84">
    <w:name w:val="列出段落1"/>
    <w:basedOn w:val="1"/>
    <w:qFormat/>
    <w:uiPriority w:val="34"/>
    <w:pPr>
      <w:ind w:firstLine="420" w:firstLineChars="200"/>
    </w:pPr>
    <w:rPr>
      <w:rFonts w:ascii="Times New Roman" w:hAnsi="Times New Roman" w:eastAsia="宋体" w:cs="Times New Roman"/>
      <w:szCs w:val="20"/>
    </w:rPr>
  </w:style>
  <w:style w:type="paragraph" w:customStyle="1" w:styleId="85">
    <w:name w:val="_Style 4"/>
    <w:basedOn w:val="2"/>
    <w:next w:val="1"/>
    <w:unhideWhenUsed/>
    <w:qFormat/>
    <w:uiPriority w:val="39"/>
    <w:pPr>
      <w:widowControl/>
      <w:spacing w:before="480" w:after="0" w:line="276" w:lineRule="auto"/>
      <w:jc w:val="left"/>
      <w:outlineLvl w:val="9"/>
    </w:pPr>
    <w:rPr>
      <w:rFonts w:ascii="Cambria" w:hAnsi="Cambria" w:eastAsia="宋体" w:cs="Times New Roman"/>
      <w:color w:val="365F91"/>
      <w:kern w:val="0"/>
      <w:sz w:val="28"/>
      <w:szCs w:val="28"/>
      <w:lang w:eastAsia="en-US"/>
    </w:rPr>
  </w:style>
  <w:style w:type="paragraph" w:customStyle="1" w:styleId="86">
    <w:name w:val="列出段落11"/>
    <w:basedOn w:val="1"/>
    <w:unhideWhenUsed/>
    <w:qFormat/>
    <w:uiPriority w:val="99"/>
    <w:pPr>
      <w:ind w:firstLine="420" w:firstLineChars="200"/>
    </w:pPr>
    <w:rPr>
      <w:rFonts w:ascii="Times New Roman" w:hAnsi="Times New Roman" w:eastAsia="宋体" w:cs="Times New Roman"/>
      <w:szCs w:val="20"/>
    </w:rPr>
  </w:style>
  <w:style w:type="character" w:customStyle="1" w:styleId="87">
    <w:name w:val="font41"/>
    <w:qFormat/>
    <w:uiPriority w:val="0"/>
    <w:rPr>
      <w:rFonts w:hint="default" w:ascii="Times New Roman" w:hAnsi="Times New Roman" w:cs="Times New Roman"/>
      <w:color w:val="0000FF"/>
      <w:sz w:val="21"/>
      <w:szCs w:val="21"/>
      <w:u w:val="none"/>
    </w:rPr>
  </w:style>
  <w:style w:type="paragraph" w:customStyle="1" w:styleId="88">
    <w:name w:val="表格"/>
    <w:basedOn w:val="1"/>
    <w:qFormat/>
    <w:uiPriority w:val="0"/>
    <w:pPr>
      <w:spacing w:line="360" w:lineRule="exact"/>
      <w:ind w:left="-50" w:leftChars="-50" w:right="-50" w:rightChars="-50"/>
      <w:jc w:val="center"/>
    </w:pPr>
    <w:rPr>
      <w:rFonts w:ascii="Arial" w:hAnsi="Arial" w:eastAsia="宋体" w:cs="Times New Roman"/>
      <w:color w:val="000000"/>
      <w:kern w:val="0"/>
      <w:sz w:val="20"/>
      <w:szCs w:val="21"/>
    </w:rPr>
  </w:style>
  <w:style w:type="paragraph" w:customStyle="1" w:styleId="89">
    <w:name w:val="_Style 9"/>
    <w:qFormat/>
    <w:uiPriority w:val="1"/>
    <w:pPr>
      <w:widowControl w:val="0"/>
      <w:spacing w:line="360" w:lineRule="auto"/>
      <w:ind w:firstLine="200" w:firstLineChars="200"/>
      <w:jc w:val="both"/>
      <w:outlineLvl w:val="2"/>
    </w:pPr>
    <w:rPr>
      <w:rFonts w:ascii="Calibri" w:hAnsi="Calibri" w:eastAsia="仿宋_GB2312" w:cs="Times New Roman"/>
      <w:kern w:val="2"/>
      <w:sz w:val="24"/>
      <w:szCs w:val="24"/>
      <w:lang w:val="en-US" w:eastAsia="zh-CN" w:bidi="ar-SA"/>
    </w:rPr>
  </w:style>
  <w:style w:type="character" w:customStyle="1" w:styleId="90">
    <w:name w:val="纯文本 Char1"/>
    <w:basedOn w:val="33"/>
    <w:qFormat/>
    <w:uiPriority w:val="0"/>
    <w:rPr>
      <w:rFonts w:ascii="宋体" w:hAnsi="Courier New" w:eastAsia="宋体" w:cs="Times New Roman"/>
      <w:szCs w:val="20"/>
    </w:rPr>
  </w:style>
  <w:style w:type="paragraph" w:customStyle="1" w:styleId="91">
    <w:name w:val="列出段落2"/>
    <w:basedOn w:val="1"/>
    <w:unhideWhenUsed/>
    <w:qFormat/>
    <w:uiPriority w:val="99"/>
    <w:pPr>
      <w:ind w:firstLine="420" w:firstLineChars="200"/>
    </w:pPr>
    <w:rPr>
      <w:rFonts w:ascii="Times New Roman" w:hAnsi="Times New Roman" w:eastAsia="宋体" w:cs="Times New Roman"/>
      <w:szCs w:val="20"/>
    </w:rPr>
  </w:style>
  <w:style w:type="paragraph" w:customStyle="1" w:styleId="92">
    <w:name w:val="font0"/>
    <w:basedOn w:val="1"/>
    <w:qFormat/>
    <w:uiPriority w:val="0"/>
    <w:pPr>
      <w:widowControl/>
      <w:spacing w:before="100" w:beforeAutospacing="1" w:after="100" w:afterAutospacing="1"/>
      <w:jc w:val="left"/>
    </w:pPr>
    <w:rPr>
      <w:rFonts w:ascii="Arial" w:hAnsi="Arial" w:eastAsia="宋体" w:cs="Arial"/>
      <w:kern w:val="0"/>
      <w:sz w:val="20"/>
      <w:szCs w:val="20"/>
    </w:rPr>
  </w:style>
  <w:style w:type="paragraph" w:customStyle="1" w:styleId="93">
    <w:name w:val="font5"/>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94">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95">
    <w:name w:val="font7"/>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96">
    <w:name w:val="xl65"/>
    <w:basedOn w:val="1"/>
    <w:qFormat/>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97">
    <w:name w:val="xl66"/>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98">
    <w:name w:val="xl67"/>
    <w:basedOn w:val="1"/>
    <w:qFormat/>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99">
    <w:name w:val="xl68"/>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100">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E3E1E2"/>
      <w:spacing w:before="100" w:beforeAutospacing="1" w:after="100" w:afterAutospacing="1"/>
      <w:jc w:val="center"/>
      <w:textAlignment w:val="center"/>
    </w:pPr>
    <w:rPr>
      <w:rFonts w:ascii="宋体" w:hAnsi="宋体" w:eastAsia="宋体" w:cs="宋体"/>
      <w:kern w:val="0"/>
      <w:sz w:val="24"/>
      <w:szCs w:val="24"/>
    </w:rPr>
  </w:style>
  <w:style w:type="paragraph" w:customStyle="1" w:styleId="101">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E3E1E2"/>
      <w:spacing w:before="100" w:beforeAutospacing="1" w:after="100" w:afterAutospacing="1"/>
      <w:jc w:val="center"/>
      <w:textAlignment w:val="center"/>
    </w:pPr>
    <w:rPr>
      <w:rFonts w:ascii="宋体" w:hAnsi="宋体" w:eastAsia="宋体" w:cs="宋体"/>
      <w:kern w:val="0"/>
      <w:sz w:val="24"/>
      <w:szCs w:val="24"/>
    </w:rPr>
  </w:style>
  <w:style w:type="paragraph" w:customStyle="1" w:styleId="10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103">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24"/>
      <w:szCs w:val="24"/>
    </w:rPr>
  </w:style>
  <w:style w:type="paragraph" w:customStyle="1" w:styleId="10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05">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textAlignment w:val="center"/>
    </w:pPr>
    <w:rPr>
      <w:rFonts w:ascii="宋体" w:hAnsi="宋体" w:eastAsia="宋体" w:cs="宋体"/>
      <w:kern w:val="0"/>
      <w:sz w:val="24"/>
      <w:szCs w:val="24"/>
    </w:rPr>
  </w:style>
  <w:style w:type="paragraph" w:customStyle="1" w:styleId="10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07">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eastAsia="宋体" w:cs="宋体"/>
      <w:kern w:val="0"/>
      <w:sz w:val="24"/>
      <w:szCs w:val="24"/>
    </w:rPr>
  </w:style>
  <w:style w:type="paragraph" w:customStyle="1" w:styleId="10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eastAsia="宋体" w:cs="宋体"/>
      <w:kern w:val="0"/>
      <w:sz w:val="24"/>
      <w:szCs w:val="24"/>
    </w:rPr>
  </w:style>
  <w:style w:type="paragraph" w:customStyle="1" w:styleId="109">
    <w:name w:val="xl78"/>
    <w:basedOn w:val="1"/>
    <w:qFormat/>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11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eastAsia="宋体" w:cs="宋体"/>
      <w:kern w:val="0"/>
      <w:sz w:val="24"/>
      <w:szCs w:val="24"/>
    </w:rPr>
  </w:style>
  <w:style w:type="paragraph" w:customStyle="1" w:styleId="111">
    <w:name w:val="xl80"/>
    <w:basedOn w:val="1"/>
    <w:qFormat/>
    <w:uiPriority w:val="0"/>
    <w:pPr>
      <w:widowControl/>
      <w:pBdr>
        <w:top w:val="single" w:color="auto" w:sz="4" w:space="0"/>
        <w:left w:val="single" w:color="auto" w:sz="4" w:space="0"/>
        <w:right w:val="single" w:color="auto" w:sz="4" w:space="0"/>
      </w:pBdr>
      <w:shd w:val="clear" w:color="000000" w:fill="92D050"/>
      <w:spacing w:before="100" w:beforeAutospacing="1" w:after="100" w:afterAutospacing="1"/>
      <w:jc w:val="left"/>
      <w:textAlignment w:val="center"/>
    </w:pPr>
    <w:rPr>
      <w:rFonts w:ascii="宋体" w:hAnsi="宋体" w:eastAsia="宋体" w:cs="宋体"/>
      <w:kern w:val="0"/>
      <w:sz w:val="24"/>
      <w:szCs w:val="24"/>
    </w:rPr>
  </w:style>
  <w:style w:type="paragraph" w:customStyle="1" w:styleId="11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left"/>
      <w:textAlignment w:val="center"/>
    </w:pPr>
    <w:rPr>
      <w:rFonts w:ascii="宋体" w:hAnsi="宋体" w:eastAsia="宋体" w:cs="宋体"/>
      <w:kern w:val="0"/>
      <w:sz w:val="24"/>
      <w:szCs w:val="24"/>
    </w:rPr>
  </w:style>
  <w:style w:type="paragraph" w:customStyle="1" w:styleId="113">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character" w:customStyle="1" w:styleId="114">
    <w:name w:val="批注主题 Char"/>
    <w:basedOn w:val="83"/>
    <w:link w:val="6"/>
    <w:qFormat/>
    <w:uiPriority w:val="0"/>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1028</Words>
  <Characters>5860</Characters>
  <Lines>48</Lines>
  <Paragraphs>13</Paragraphs>
  <TotalTime>7</TotalTime>
  <ScaleCrop>false</ScaleCrop>
  <LinksUpToDate>false</LinksUpToDate>
  <CharactersWithSpaces>6875</CharactersWithSpaces>
  <Application>WPS Office_10.8.0.7204_F1E327BC-269C-435d-A152-05C5408002CA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2018-08-13T14:07:00Z</dcterms:created>
  <dc:creator>user</dc:creator>
  <cp:lastModifiedBy>孙自泽</cp:lastModifiedBy>
  <cp:lastPrinted>2019-12-16T14:46:16Z</cp:lastPrinted>
  <dcterms:modified xsi:type="dcterms:W3CDTF">2019-12-16T14:46:18Z</dcterms:modified>
  <cp:revision>255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2052-10.8.0.7204</vt:lpwstr>
  </property>
</Properties>
</file>