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line="760" w:lineRule="exact"/>
        <w:jc w:val="center"/>
        <w:textAlignment w:val="auto"/>
        <w:outlineLvl w:val="9"/>
        <w:rPr>
          <w:rFonts w:ascii="方正小标宋_GBK" w:hAnsi="仿宋_GB2312" w:eastAsia="方正小标宋_GBK" w:cs="仿宋_GB2312"/>
          <w:color w:val="auto"/>
          <w:sz w:val="44"/>
          <w:szCs w:val="44"/>
        </w:rPr>
      </w:pPr>
      <w:r>
        <w:rPr>
          <w:rFonts w:hint="eastAsia" w:ascii="方正小标宋_GBK" w:hAnsi="仿宋_GB2312" w:eastAsia="方正小标宋_GBK" w:cs="仿宋_GB2312"/>
          <w:color w:val="auto"/>
          <w:sz w:val="44"/>
          <w:szCs w:val="44"/>
        </w:rPr>
        <w:t>省财政厅关于印发《湖北省政府采购工程</w:t>
      </w:r>
    </w:p>
    <w:p>
      <w:pPr>
        <w:keepNext w:val="0"/>
        <w:keepLines w:val="0"/>
        <w:pageBreakBefore w:val="0"/>
        <w:widowControl w:val="0"/>
        <w:kinsoku/>
        <w:wordWrap/>
        <w:overflowPunct/>
        <w:topLinePunct w:val="0"/>
        <w:autoSpaceDE/>
        <w:autoSpaceDN/>
        <w:bidi w:val="0"/>
        <w:adjustRightInd/>
        <w:snapToGrid/>
        <w:spacing w:after="469" w:afterLines="150" w:line="760" w:lineRule="exact"/>
        <w:jc w:val="center"/>
        <w:textAlignment w:val="auto"/>
        <w:outlineLvl w:val="9"/>
        <w:rPr>
          <w:rFonts w:hint="eastAsia" w:ascii="方正小标宋_GBK" w:hAnsi="仿宋_GB2312" w:eastAsia="方正小标宋_GBK" w:cs="仿宋_GB2312"/>
          <w:color w:val="auto"/>
          <w:sz w:val="44"/>
          <w:szCs w:val="44"/>
        </w:rPr>
      </w:pPr>
      <w:r>
        <w:rPr>
          <w:rFonts w:hint="eastAsia" w:ascii="方正小标宋_GBK" w:hAnsi="仿宋_GB2312" w:eastAsia="方正小标宋_GBK" w:cs="仿宋_GB2312"/>
          <w:color w:val="auto"/>
          <w:sz w:val="44"/>
          <w:szCs w:val="44"/>
        </w:rPr>
        <w:t>管理办法</w:t>
      </w:r>
      <w:r>
        <w:rPr>
          <w:rFonts w:hint="eastAsia" w:ascii="方正小标宋_GBK" w:hAnsi="仿宋_GB2312" w:eastAsia="方正小标宋_GBK" w:cs="仿宋_GB2312"/>
          <w:color w:val="auto"/>
          <w:sz w:val="44"/>
          <w:szCs w:val="44"/>
          <w:lang w:eastAsia="zh-CN"/>
        </w:rPr>
        <w:t>（试行</w:t>
      </w:r>
      <w:bookmarkStart w:id="0" w:name="_GoBack"/>
      <w:bookmarkEnd w:id="0"/>
      <w:r>
        <w:rPr>
          <w:rFonts w:hint="eastAsia" w:ascii="方正小标宋_GBK" w:hAnsi="仿宋_GB2312" w:eastAsia="方正小标宋_GBK" w:cs="仿宋_GB2312"/>
          <w:color w:val="auto"/>
          <w:sz w:val="44"/>
          <w:szCs w:val="44"/>
          <w:lang w:eastAsia="zh-CN"/>
        </w:rPr>
        <w:t>）</w:t>
      </w:r>
      <w:r>
        <w:rPr>
          <w:rFonts w:hint="eastAsia" w:ascii="方正小标宋_GBK" w:hAnsi="仿宋_GB2312" w:eastAsia="方正小标宋_GBK" w:cs="仿宋_GB2312"/>
          <w:color w:val="auto"/>
          <w:sz w:val="44"/>
          <w:szCs w:val="44"/>
        </w:rPr>
        <w:t>》的通知</w:t>
      </w:r>
    </w:p>
    <w:p>
      <w:pPr>
        <w:keepNext w:val="0"/>
        <w:keepLines w:val="0"/>
        <w:pageBreakBefore w:val="0"/>
        <w:widowControl w:val="0"/>
        <w:kinsoku/>
        <w:wordWrap/>
        <w:overflowPunct/>
        <w:topLinePunct w:val="0"/>
        <w:autoSpaceDE/>
        <w:autoSpaceDN/>
        <w:bidi w:val="0"/>
        <w:adjustRightInd/>
        <w:snapToGrid/>
        <w:spacing w:after="313" w:afterLines="100" w:line="240" w:lineRule="auto"/>
        <w:jc w:val="center"/>
        <w:textAlignment w:val="auto"/>
        <w:outlineLvl w:val="9"/>
        <w:rPr>
          <w:rFonts w:hint="eastAsia"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各市、州、直管市、林区、县（市、区）财政局</w:t>
      </w:r>
      <w:r>
        <w:rPr>
          <w:rFonts w:hint="eastAsia" w:ascii="仿宋_GB2312" w:hAnsi="仿宋_GB2312" w:eastAsia="仿宋_GB2312" w:cs="仿宋_GB2312"/>
          <w:color w:val="auto"/>
          <w:sz w:val="32"/>
          <w:szCs w:val="32"/>
          <w:lang w:eastAsia="zh-CN"/>
        </w:rPr>
        <w:t>、集中采购机构</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各</w:t>
      </w:r>
      <w:r>
        <w:rPr>
          <w:rFonts w:hint="eastAsia" w:ascii="仿宋_GB2312" w:hAnsi="仿宋_GB2312" w:eastAsia="仿宋_GB2312" w:cs="仿宋_GB2312"/>
          <w:color w:val="auto"/>
          <w:sz w:val="32"/>
          <w:szCs w:val="32"/>
        </w:rPr>
        <w:t>政府采购代理机构，省直各单位：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为深入推进政府采购制度改革，</w:t>
      </w:r>
      <w:r>
        <w:rPr>
          <w:rFonts w:hint="eastAsia" w:ascii="仿宋_GB2312" w:hAnsi="仿宋_GB2312" w:eastAsia="仿宋_GB2312" w:cs="仿宋_GB2312"/>
          <w:color w:val="auto"/>
          <w:sz w:val="32"/>
          <w:szCs w:val="32"/>
        </w:rPr>
        <w:t>进一步加强和规范</w:t>
      </w:r>
      <w:r>
        <w:rPr>
          <w:rFonts w:hint="eastAsia" w:ascii="仿宋_GB2312" w:hAnsi="仿宋_GB2312" w:eastAsia="仿宋_GB2312" w:cs="仿宋_GB2312"/>
          <w:color w:val="auto"/>
          <w:sz w:val="32"/>
          <w:szCs w:val="32"/>
          <w:shd w:val="clear" w:color="auto" w:fill="FFFFFF"/>
        </w:rPr>
        <w:t>政府采购工程项目的</w:t>
      </w:r>
      <w:r>
        <w:rPr>
          <w:rFonts w:hint="eastAsia" w:ascii="仿宋_GB2312" w:hAnsi="仿宋_GB2312" w:eastAsia="仿宋_GB2312" w:cs="仿宋_GB2312"/>
          <w:color w:val="auto"/>
          <w:sz w:val="32"/>
          <w:szCs w:val="32"/>
          <w:shd w:val="clear" w:color="auto" w:fill="FFFFFF"/>
          <w:lang w:eastAsia="zh-CN"/>
        </w:rPr>
        <w:t>采购</w:t>
      </w:r>
      <w:r>
        <w:rPr>
          <w:rFonts w:hint="eastAsia" w:ascii="仿宋_GB2312" w:hAnsi="仿宋_GB2312" w:eastAsia="仿宋_GB2312" w:cs="仿宋_GB2312"/>
          <w:color w:val="auto"/>
          <w:sz w:val="32"/>
          <w:szCs w:val="32"/>
          <w:shd w:val="clear" w:color="auto" w:fill="FFFFFF"/>
        </w:rPr>
        <w:t>行为，根据《中华人民共和国政府采购法》及其实施条例、《中华人民共和国招标投标法》及其实施条例等有关法律法规规定，省财政厅制定了《湖北省政府采购工程管理办法（试行）》。现予以印发，请遵照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auto"/>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auto"/>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附件：湖北省政府采购工程管理办法</w:t>
      </w:r>
      <w:r>
        <w:rPr>
          <w:rFonts w:hint="eastAsia" w:ascii="仿宋_GB2312" w:hAnsi="仿宋_GB2312" w:eastAsia="仿宋_GB2312" w:cs="仿宋_GB2312"/>
          <w:color w:val="auto"/>
          <w:sz w:val="32"/>
          <w:szCs w:val="32"/>
          <w:shd w:val="clear" w:color="auto" w:fill="FFFFFF"/>
          <w:lang w:eastAsia="zh-CN"/>
        </w:rPr>
        <w:t>（试行）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ascii="仿宋_GB2312" w:hAnsi="仿宋_GB2312" w:eastAsia="仿宋_GB2312" w:cs="仿宋_GB2312"/>
          <w:color w:val="auto"/>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ascii="仿宋_GB2312" w:hAnsi="仿宋_GB2312" w:eastAsia="仿宋_GB2312" w:cs="仿宋_GB2312"/>
          <w:color w:val="auto"/>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ind w:left="105" w:leftChars="50" w:firstLine="4800" w:firstLineChars="1500"/>
        <w:textAlignment w:val="auto"/>
        <w:outlineLvl w:val="9"/>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湖北省财政厅</w:t>
      </w:r>
    </w:p>
    <w:p>
      <w:pPr>
        <w:keepNext w:val="0"/>
        <w:keepLines w:val="0"/>
        <w:pageBreakBefore w:val="0"/>
        <w:widowControl w:val="0"/>
        <w:kinsoku/>
        <w:wordWrap/>
        <w:overflowPunct/>
        <w:topLinePunct w:val="0"/>
        <w:autoSpaceDE/>
        <w:autoSpaceDN/>
        <w:bidi w:val="0"/>
        <w:adjustRightInd/>
        <w:snapToGrid/>
        <w:ind w:right="1260" w:rightChars="600" w:firstLine="640" w:firstLineChars="200"/>
        <w:jc w:val="right"/>
        <w:textAlignment w:val="auto"/>
        <w:outlineLvl w:val="9"/>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w:t>
      </w:r>
      <w:r>
        <w:rPr>
          <w:rFonts w:ascii="仿宋_GB2312" w:hAnsi="仿宋_GB2312" w:eastAsia="仿宋_GB2312" w:cs="仿宋_GB2312"/>
          <w:color w:val="auto"/>
          <w:sz w:val="32"/>
          <w:szCs w:val="32"/>
          <w:shd w:val="clear" w:color="auto" w:fill="FFFFFF"/>
        </w:rPr>
        <w:t>022</w:t>
      </w:r>
      <w:r>
        <w:rPr>
          <w:rFonts w:hint="eastAsia" w:ascii="仿宋_GB2312" w:hAnsi="仿宋_GB2312" w:eastAsia="仿宋_GB2312" w:cs="仿宋_GB2312"/>
          <w:color w:val="auto"/>
          <w:sz w:val="32"/>
          <w:szCs w:val="32"/>
          <w:shd w:val="clear" w:color="auto" w:fill="FFFFFF"/>
        </w:rPr>
        <w:t>年</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月</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日</w:t>
      </w:r>
    </w:p>
    <w:p>
      <w:pPr>
        <w:ind w:firstLine="640" w:firstLineChars="200"/>
        <w:rPr>
          <w:rFonts w:ascii="仿宋_GB2312" w:hAnsi="仿宋_GB2312" w:eastAsia="仿宋_GB2312" w:cs="仿宋_GB2312"/>
          <w:color w:val="auto"/>
          <w:sz w:val="32"/>
          <w:szCs w:val="32"/>
          <w:shd w:val="clear" w:color="auto" w:fill="FFFFFF"/>
        </w:rPr>
      </w:pPr>
    </w:p>
    <w:p>
      <w:pPr>
        <w:ind w:firstLine="640" w:firstLineChars="200"/>
        <w:rPr>
          <w:rFonts w:ascii="仿宋_GB2312" w:hAnsi="仿宋_GB2312" w:eastAsia="仿宋_GB2312" w:cs="仿宋_GB2312"/>
          <w:color w:val="auto"/>
          <w:sz w:val="32"/>
          <w:szCs w:val="32"/>
          <w:shd w:val="clear" w:color="auto" w:fill="FFFFFF"/>
        </w:rPr>
      </w:pPr>
    </w:p>
    <w:p>
      <w:pPr>
        <w:ind w:firstLine="640" w:firstLineChars="200"/>
        <w:rPr>
          <w:rFonts w:ascii="仿宋_GB2312" w:hAnsi="仿宋_GB2312" w:eastAsia="仿宋_GB2312" w:cs="仿宋_GB2312"/>
          <w:color w:val="auto"/>
          <w:sz w:val="32"/>
          <w:szCs w:val="32"/>
        </w:rPr>
      </w:pPr>
    </w:p>
    <w:p>
      <w:pPr>
        <w:rPr>
          <w:rFonts w:ascii="方正黑体_GBK" w:hAnsi="仿宋_GB2312" w:eastAsia="方正黑体_GBK" w:cs="仿宋_GB2312"/>
          <w:color w:val="auto"/>
          <w:sz w:val="32"/>
          <w:szCs w:val="32"/>
          <w:shd w:val="clear" w:color="auto" w:fill="FFFFFF"/>
        </w:rPr>
      </w:pPr>
      <w:r>
        <w:rPr>
          <w:rFonts w:hint="eastAsia" w:ascii="方正黑体_GBK" w:hAnsi="仿宋_GB2312" w:eastAsia="方正黑体_GBK" w:cs="仿宋_GB2312"/>
          <w:color w:val="auto"/>
          <w:sz w:val="32"/>
          <w:szCs w:val="32"/>
          <w:shd w:val="clear" w:color="auto" w:fill="FFFFFF"/>
        </w:rPr>
        <w:t>附件</w:t>
      </w:r>
    </w:p>
    <w:p>
      <w:pPr>
        <w:spacing w:before="156" w:beforeLines="50" w:after="156" w:afterLines="50"/>
        <w:jc w:val="center"/>
        <w:rPr>
          <w:rFonts w:hint="eastAsia" w:ascii="方正小标宋_GBK" w:hAnsi="仿宋_GB2312" w:eastAsia="方正小标宋_GBK" w:cs="仿宋_GB2312"/>
          <w:color w:val="auto"/>
          <w:sz w:val="44"/>
          <w:szCs w:val="44"/>
          <w:shd w:val="clear" w:color="auto" w:fill="FFFFFF"/>
          <w:lang w:eastAsia="zh-CN"/>
        </w:rPr>
      </w:pPr>
      <w:r>
        <w:rPr>
          <w:rFonts w:hint="eastAsia" w:ascii="方正小标宋_GBK" w:hAnsi="仿宋_GB2312" w:eastAsia="方正小标宋_GBK" w:cs="仿宋_GB2312"/>
          <w:color w:val="auto"/>
          <w:sz w:val="44"/>
          <w:szCs w:val="44"/>
          <w:shd w:val="clear" w:color="auto" w:fill="FFFFFF"/>
        </w:rPr>
        <w:t>湖北省政府采购工程管理办法</w:t>
      </w:r>
      <w:r>
        <w:rPr>
          <w:rFonts w:hint="eastAsia" w:ascii="方正小标宋_GBK" w:hAnsi="仿宋_GB2312" w:eastAsia="方正小标宋_GBK" w:cs="仿宋_GB2312"/>
          <w:color w:val="auto"/>
          <w:sz w:val="44"/>
          <w:szCs w:val="44"/>
          <w:shd w:val="clear" w:color="auto" w:fill="FFFFFF"/>
          <w:lang w:eastAsia="zh-CN"/>
        </w:rPr>
        <w:t>（试行）</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outlineLvl w:val="9"/>
        <w:rPr>
          <w:rFonts w:ascii="方正黑体_GBK" w:hAnsi="仿宋_GB2312" w:eastAsia="方正黑体_GBK" w:cs="仿宋_GB2312"/>
          <w:color w:val="auto"/>
          <w:sz w:val="32"/>
          <w:szCs w:val="32"/>
          <w:shd w:val="clear" w:color="auto" w:fill="FFFFFF"/>
        </w:rPr>
      </w:pPr>
      <w:r>
        <w:rPr>
          <w:rFonts w:hint="eastAsia" w:ascii="方正黑体_GBK" w:hAnsi="仿宋_GB2312" w:eastAsia="方正黑体_GBK" w:cs="仿宋_GB2312"/>
          <w:color w:val="auto"/>
          <w:sz w:val="32"/>
          <w:szCs w:val="32"/>
          <w:shd w:val="clear" w:color="auto" w:fill="FFFFFF"/>
        </w:rPr>
        <w:t>第一章  总 则</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方正黑体_GBK" w:hAnsi="仿宋_GB2312" w:eastAsia="方正黑体_GBK" w:cs="仿宋_GB2312"/>
          <w:color w:val="auto"/>
          <w:sz w:val="32"/>
          <w:szCs w:val="32"/>
          <w:shd w:val="clear" w:color="auto" w:fill="FFFFFF"/>
        </w:rPr>
        <w:t>第一条</w:t>
      </w:r>
      <w:r>
        <w:rPr>
          <w:rFonts w:ascii="仿宋_GB2312" w:hAnsi="仿宋_GB2312" w:eastAsia="仿宋_GB2312" w:cs="仿宋_GB2312"/>
          <w:color w:val="auto"/>
          <w:sz w:val="32"/>
          <w:szCs w:val="32"/>
          <w:shd w:val="clear" w:color="auto" w:fill="FFFFFF"/>
        </w:rPr>
        <w:t xml:space="preserve">  </w:t>
      </w:r>
      <w:r>
        <w:rPr>
          <w:rFonts w:hint="eastAsia" w:ascii="仿宋_GB2312" w:hAnsi="仿宋_GB2312" w:eastAsia="仿宋_GB2312" w:cs="仿宋_GB2312"/>
          <w:color w:val="auto"/>
          <w:sz w:val="32"/>
          <w:szCs w:val="32"/>
          <w:shd w:val="clear" w:color="auto" w:fill="FFFFFF"/>
        </w:rPr>
        <w:t>各级国家机关、事业单位和团体组织，使用财政性资金采购集中采购目录以内或者采购限额标准以上的工程，适用本办法。</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方正黑体_GBK" w:hAnsi="仿宋_GB2312" w:eastAsia="方正黑体_GBK" w:cs="仿宋_GB2312"/>
          <w:color w:val="auto"/>
          <w:sz w:val="32"/>
          <w:szCs w:val="32"/>
          <w:shd w:val="clear" w:color="auto" w:fill="FFFFFF"/>
        </w:rPr>
        <w:t>第二条</w:t>
      </w: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本办法所称工程，是指建设工程，包括建筑物和构筑物的新建、改建、扩建、装修、拆除、修缮等。“信息网络工程”“系统工程”等概念化的协作活动不属于本办法规定的工程项目。</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ascii="仿宋_GB2312" w:hAnsi="仿宋_GB2312" w:eastAsia="仿宋_GB2312" w:cs="仿宋_GB2312"/>
          <w:color w:val="auto"/>
          <w:sz w:val="32"/>
          <w:szCs w:val="32"/>
          <w:shd w:val="clear" w:color="auto" w:fill="FFFFFF"/>
        </w:rPr>
      </w:pPr>
      <w:r>
        <w:rPr>
          <w:rFonts w:hint="eastAsia" w:ascii="方正黑体_GBK" w:hAnsi="仿宋_GB2312" w:eastAsia="方正黑体_GBK" w:cs="仿宋_GB2312"/>
          <w:color w:val="auto"/>
          <w:sz w:val="32"/>
          <w:szCs w:val="32"/>
          <w:shd w:val="clear" w:color="auto" w:fill="FFFFFF"/>
        </w:rPr>
        <w:t>第三条</w:t>
      </w:r>
      <w:r>
        <w:rPr>
          <w:rFonts w:hint="eastAsia" w:ascii="方正黑体_GBK" w:hAnsi="仿宋_GB2312" w:eastAsia="方正黑体_GBK"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各级预算单位是政府采购工程项目的执行主体，依法承担确定采购需求、履行采购程序、执行采购政策、</w:t>
      </w:r>
      <w:r>
        <w:rPr>
          <w:rFonts w:hint="eastAsia" w:ascii="仿宋_GB2312" w:hAnsi="仿宋_GB2312" w:eastAsia="仿宋_GB2312" w:cs="仿宋_GB2312"/>
          <w:color w:val="auto"/>
          <w:sz w:val="32"/>
          <w:szCs w:val="32"/>
          <w:shd w:val="clear" w:color="auto" w:fill="FFFFFF"/>
          <w:lang w:eastAsia="zh-CN"/>
        </w:rPr>
        <w:t>签订采购合同、开展</w:t>
      </w:r>
      <w:r>
        <w:rPr>
          <w:rFonts w:hint="eastAsia" w:ascii="仿宋_GB2312" w:hAnsi="仿宋_GB2312" w:eastAsia="仿宋_GB2312" w:cs="仿宋_GB2312"/>
          <w:color w:val="auto"/>
          <w:sz w:val="32"/>
          <w:szCs w:val="32"/>
          <w:shd w:val="clear" w:color="auto" w:fill="FFFFFF"/>
        </w:rPr>
        <w:t>履约验收等主体责任，并对执行结果负责。</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center"/>
        <w:textAlignment w:val="auto"/>
        <w:outlineLvl w:val="9"/>
        <w:rPr>
          <w:rFonts w:hint="eastAsia" w:ascii="方正黑体_GBK" w:hAnsi="仿宋_GB2312" w:eastAsia="方正黑体_GBK" w:cs="仿宋_GB2312"/>
          <w:color w:val="auto"/>
          <w:sz w:val="32"/>
          <w:szCs w:val="32"/>
          <w:shd w:val="clear" w:color="auto" w:fill="FFFFFF"/>
        </w:rPr>
      </w:pPr>
      <w:r>
        <w:rPr>
          <w:rFonts w:hint="eastAsia" w:ascii="方正黑体_GBK" w:hAnsi="仿宋_GB2312" w:eastAsia="方正黑体_GBK" w:cs="仿宋_GB2312"/>
          <w:color w:val="auto"/>
          <w:sz w:val="32"/>
          <w:szCs w:val="32"/>
          <w:shd w:val="clear" w:color="auto" w:fill="FFFFFF"/>
        </w:rPr>
        <w:t>第二章  法律适用</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outlineLvl w:val="9"/>
        <w:rPr>
          <w:rFonts w:ascii="微软雅黑" w:hAnsi="微软雅黑" w:eastAsia="微软雅黑"/>
          <w:color w:val="auto"/>
        </w:rPr>
      </w:pPr>
      <w:r>
        <w:rPr>
          <w:rFonts w:hint="eastAsia" w:ascii="方正黑体_GBK" w:hAnsi="仿宋_GB2312" w:eastAsia="方正黑体_GBK" w:cs="仿宋_GB2312"/>
          <w:color w:val="auto"/>
          <w:kern w:val="2"/>
          <w:sz w:val="32"/>
          <w:szCs w:val="32"/>
          <w:shd w:val="clear" w:color="auto" w:fill="FFFFFF"/>
        </w:rPr>
        <w:t>第四条</w:t>
      </w:r>
      <w:r>
        <w:rPr>
          <w:rFonts w:hint="eastAsia" w:ascii="微软雅黑" w:hAnsi="微软雅黑" w:eastAsia="微软雅黑"/>
          <w:color w:val="auto"/>
          <w:lang w:val="en-US" w:eastAsia="zh-CN"/>
        </w:rPr>
        <w:t xml:space="preserve">  </w:t>
      </w:r>
      <w:r>
        <w:rPr>
          <w:rFonts w:hint="eastAsia" w:ascii="仿宋_GB2312" w:hAnsi="仿宋_GB2312" w:eastAsia="仿宋_GB2312" w:cs="仿宋_GB2312"/>
          <w:color w:val="auto"/>
          <w:kern w:val="2"/>
          <w:sz w:val="32"/>
          <w:szCs w:val="32"/>
          <w:shd w:val="clear" w:color="auto" w:fill="FFFFFF"/>
        </w:rPr>
        <w:t>政府采购工程以及与工程建设有关的货物、服务，采用招标方式采购的，适用《中华人民共和国招标投标法》及其实施条例。依法必须进行招标的工程项目的具体范围和规模标准，按照国家发展改革委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2"/>
          <w:sz w:val="32"/>
          <w:szCs w:val="32"/>
          <w:shd w:val="clear" w:color="auto" w:fill="FFFFFF"/>
        </w:rPr>
        <w:t>前款所称工程，是指建设工程，包括建筑物和构筑物的新建、改建、扩建及其相关的装修、拆除、修缮等</w:t>
      </w:r>
      <w:r>
        <w:rPr>
          <w:rFonts w:hint="eastAsia" w:ascii="仿宋_GB2312" w:hAnsi="仿宋_GB2312" w:eastAsia="仿宋_GB2312" w:cs="仿宋_GB2312"/>
          <w:color w:val="auto"/>
          <w:kern w:val="2"/>
          <w:sz w:val="32"/>
          <w:szCs w:val="32"/>
          <w:shd w:val="clear" w:color="auto" w:fill="FFFFFF"/>
          <w:lang w:eastAsia="zh-CN"/>
        </w:rPr>
        <w:t>。</w:t>
      </w:r>
      <w:r>
        <w:rPr>
          <w:rFonts w:hint="eastAsia" w:ascii="仿宋_GB2312" w:hAnsi="仿宋_GB2312" w:eastAsia="仿宋_GB2312" w:cs="仿宋_GB2312"/>
          <w:color w:val="auto"/>
          <w:kern w:val="2"/>
          <w:sz w:val="32"/>
          <w:szCs w:val="32"/>
          <w:shd w:val="clear" w:color="auto" w:fill="FFFFFF"/>
        </w:rPr>
        <w:t>所称与</w:t>
      </w:r>
      <w:r>
        <w:rPr>
          <w:rFonts w:hint="eastAsia" w:ascii="仿宋_GB2312" w:hAnsi="仿宋_GB2312" w:eastAsia="仿宋_GB2312" w:cs="仿宋_GB2312"/>
          <w:color w:val="auto"/>
          <w:sz w:val="32"/>
          <w:szCs w:val="32"/>
        </w:rPr>
        <w:t>工程建设有关的货物，是指构成工程不可分割的组成部分，且为实现工程基本功能所必需的设备、材料等</w:t>
      </w:r>
      <w:r>
        <w:rPr>
          <w:rFonts w:hint="eastAsia" w:ascii="仿宋_GB2312" w:hAnsi="仿宋_GB2312" w:eastAsia="仿宋_GB2312" w:cs="仿宋_GB2312"/>
          <w:color w:val="auto"/>
          <w:sz w:val="32"/>
          <w:szCs w:val="32"/>
          <w:lang w:eastAsia="zh-CN"/>
        </w:rPr>
        <w:t>。所称</w:t>
      </w:r>
      <w:r>
        <w:rPr>
          <w:rFonts w:hint="eastAsia" w:ascii="仿宋_GB2312" w:hAnsi="仿宋_GB2312" w:eastAsia="仿宋_GB2312" w:cs="仿宋_GB2312"/>
          <w:color w:val="auto"/>
          <w:sz w:val="32"/>
          <w:szCs w:val="32"/>
        </w:rPr>
        <w:t>不可分割</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是指需要与工程同步设计，同步施工，同步投入使用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所称与工程建设有关的服务，是指为完成工程所需的勘察、设计、监理等服务，不包括</w:t>
      </w:r>
      <w:r>
        <w:rPr>
          <w:rFonts w:hint="eastAsia" w:ascii="仿宋_GB2312" w:hAnsi="仿宋_GB2312" w:eastAsia="仿宋_GB2312" w:cs="仿宋_GB2312"/>
          <w:color w:val="auto"/>
          <w:sz w:val="32"/>
          <w:szCs w:val="32"/>
          <w:lang w:eastAsia="zh-CN"/>
        </w:rPr>
        <w:t>可行性研究、</w:t>
      </w:r>
      <w:r>
        <w:rPr>
          <w:rFonts w:hint="eastAsia" w:ascii="仿宋_GB2312" w:hAnsi="仿宋_GB2312" w:eastAsia="仿宋_GB2312" w:cs="仿宋_GB2312"/>
          <w:color w:val="auto"/>
          <w:sz w:val="32"/>
          <w:szCs w:val="32"/>
        </w:rPr>
        <w:t>造价咨询、第三方审计、代建、项目管理等其他服务。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auto"/>
          <w:sz w:val="32"/>
          <w:szCs w:val="32"/>
        </w:rPr>
      </w:pPr>
      <w:r>
        <w:rPr>
          <w:rFonts w:hint="eastAsia" w:ascii="方正黑体_GBK" w:hAnsi="方正黑体_GBK" w:eastAsia="方正黑体_GBK" w:cs="方正黑体_GBK"/>
          <w:color w:val="auto"/>
          <w:sz w:val="32"/>
          <w:szCs w:val="32"/>
          <w:lang w:val="en-US" w:eastAsia="zh-CN"/>
        </w:rPr>
        <w:t>第五条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以下</w:t>
      </w:r>
      <w:r>
        <w:rPr>
          <w:rFonts w:hint="eastAsia" w:ascii="仿宋_GB2312" w:hAnsi="仿宋_GB2312" w:eastAsia="仿宋_GB2312" w:cs="仿宋_GB2312"/>
          <w:color w:val="auto"/>
          <w:sz w:val="32"/>
          <w:szCs w:val="32"/>
        </w:rPr>
        <w:t>政府采购工程，应当按照</w:t>
      </w:r>
      <w:r>
        <w:rPr>
          <w:rFonts w:hint="eastAsia" w:ascii="仿宋_GB2312" w:hAnsi="仿宋_GB2312" w:eastAsia="仿宋_GB2312" w:cs="仿宋_GB2312"/>
          <w:color w:val="auto"/>
          <w:sz w:val="32"/>
          <w:szCs w:val="32"/>
          <w:lang w:eastAsia="zh-CN"/>
        </w:rPr>
        <w:t>政府采购法律法规及规章制度</w:t>
      </w:r>
      <w:r>
        <w:rPr>
          <w:rFonts w:hint="eastAsia" w:ascii="仿宋_GB2312" w:hAnsi="仿宋_GB2312" w:eastAsia="仿宋_GB2312" w:cs="仿宋_GB2312"/>
          <w:color w:val="auto"/>
          <w:sz w:val="32"/>
          <w:szCs w:val="32"/>
        </w:rPr>
        <w:t>规定，采用竞争性谈判、竞争性磋商或者单一来源采购方式进行采购。</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（一）政府集中采购目录以内的政府采购工程项目；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（二）政府采购工程限额标准以上、工程招标限额标准以下的政府采购工程项目</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（三）工程招标限额标准以上，与建筑物和构筑物新建、改建、扩建项目无关的单独的装修、拆除、修缮项目；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（四）属于《中华人民共和国招标投标法》第六十六条或</w:t>
      </w:r>
      <w:r>
        <w:rPr>
          <w:rFonts w:hint="eastAsia" w:ascii="仿宋_GB2312" w:hAnsi="仿宋_GB2312" w:eastAsia="仿宋_GB2312" w:cs="仿宋_GB2312"/>
          <w:color w:val="auto"/>
          <w:kern w:val="2"/>
          <w:sz w:val="32"/>
          <w:szCs w:val="32"/>
          <w:shd w:val="clear" w:color="auto" w:fill="FFFFFF"/>
        </w:rPr>
        <w:t>《中华人民共和国招标投标法</w:t>
      </w:r>
      <w:r>
        <w:rPr>
          <w:rFonts w:hint="eastAsia" w:ascii="仿宋_GB2312" w:hAnsi="仿宋_GB2312" w:eastAsia="仿宋_GB2312" w:cs="仿宋_GB2312"/>
          <w:color w:val="auto"/>
          <w:sz w:val="32"/>
          <w:szCs w:val="32"/>
          <w:lang w:eastAsia="zh-CN"/>
        </w:rPr>
        <w:t>实施条例</w:t>
      </w:r>
      <w:r>
        <w:rPr>
          <w:rFonts w:hint="eastAsia" w:ascii="仿宋_GB2312" w:hAnsi="仿宋_GB2312" w:eastAsia="仿宋_GB2312" w:cs="仿宋_GB2312"/>
          <w:color w:val="auto"/>
          <w:kern w:val="2"/>
          <w:sz w:val="32"/>
          <w:szCs w:val="32"/>
          <w:shd w:val="clear" w:color="auto" w:fill="FFFFFF"/>
        </w:rPr>
        <w:t>》</w:t>
      </w:r>
      <w:r>
        <w:rPr>
          <w:rFonts w:hint="eastAsia" w:ascii="仿宋_GB2312" w:hAnsi="仿宋_GB2312" w:eastAsia="仿宋_GB2312" w:cs="仿宋_GB2312"/>
          <w:color w:val="auto"/>
          <w:sz w:val="32"/>
          <w:szCs w:val="32"/>
          <w:lang w:eastAsia="zh-CN"/>
        </w:rPr>
        <w:t>第九条规定</w:t>
      </w:r>
      <w:r>
        <w:rPr>
          <w:rFonts w:hint="eastAsia" w:ascii="仿宋_GB2312" w:hAnsi="仿宋_GB2312" w:eastAsia="仿宋_GB2312" w:cs="仿宋_GB2312"/>
          <w:color w:val="auto"/>
          <w:sz w:val="32"/>
          <w:szCs w:val="32"/>
        </w:rPr>
        <w:t>的政府采购工程项目</w:t>
      </w:r>
      <w:r>
        <w:rPr>
          <w:rFonts w:hint="eastAsia" w:ascii="仿宋_GB2312" w:hAnsi="仿宋_GB2312" w:eastAsia="仿宋_GB2312" w:cs="仿宋_GB2312"/>
          <w:color w:val="auto"/>
          <w:sz w:val="32"/>
          <w:szCs w:val="32"/>
          <w:lang w:eastAsia="zh-CN"/>
        </w:rPr>
        <w:t>，依法不进行招标的；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（五）属于</w:t>
      </w:r>
      <w:r>
        <w:rPr>
          <w:rFonts w:hint="eastAsia" w:ascii="仿宋_GB2312" w:hAnsi="仿宋_GB2312" w:eastAsia="仿宋_GB2312" w:cs="仿宋_GB2312"/>
          <w:color w:val="auto"/>
          <w:kern w:val="2"/>
          <w:sz w:val="32"/>
          <w:szCs w:val="32"/>
          <w:shd w:val="clear" w:color="auto" w:fill="FFFFFF"/>
        </w:rPr>
        <w:t>依法必须进行招标的工程项目</w:t>
      </w:r>
      <w:r>
        <w:rPr>
          <w:rFonts w:hint="eastAsia" w:ascii="仿宋_GB2312" w:hAnsi="仿宋_GB2312" w:eastAsia="仿宋_GB2312" w:cs="仿宋_GB2312"/>
          <w:color w:val="auto"/>
          <w:kern w:val="2"/>
          <w:sz w:val="32"/>
          <w:szCs w:val="32"/>
          <w:shd w:val="clear" w:color="auto" w:fill="FFFFFF"/>
          <w:lang w:eastAsia="zh-CN"/>
        </w:rPr>
        <w:t>，</w:t>
      </w:r>
      <w:r>
        <w:rPr>
          <w:rFonts w:hint="eastAsia" w:ascii="仿宋_GB2312" w:hAnsi="仿宋_GB2312" w:eastAsia="仿宋_GB2312" w:cs="仿宋_GB2312"/>
          <w:color w:val="auto"/>
          <w:sz w:val="32"/>
          <w:szCs w:val="32"/>
        </w:rPr>
        <w:t>但项目审批部门批准不进行招标的</w:t>
      </w:r>
      <w:r>
        <w:rPr>
          <w:rFonts w:hint="eastAsia" w:ascii="仿宋_GB2312" w:hAnsi="仿宋_GB2312" w:eastAsia="仿宋_GB2312" w:cs="仿宋_GB2312"/>
          <w:color w:val="auto"/>
          <w:kern w:val="2"/>
          <w:sz w:val="32"/>
          <w:szCs w:val="32"/>
          <w:shd w:val="clear" w:color="auto" w:fill="FFFFFF"/>
        </w:rPr>
        <w:t>政府采购工程</w:t>
      </w:r>
      <w:r>
        <w:rPr>
          <w:rFonts w:hint="eastAsia" w:ascii="仿宋_GB2312" w:hAnsi="仿宋_GB2312" w:eastAsia="仿宋_GB2312" w:cs="仿宋_GB2312"/>
          <w:color w:val="auto"/>
          <w:kern w:val="2"/>
          <w:sz w:val="32"/>
          <w:szCs w:val="32"/>
          <w:shd w:val="clear" w:color="auto" w:fill="FFFFFF"/>
          <w:lang w:eastAsia="zh-CN"/>
        </w:rPr>
        <w:t>项目</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前款第（</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）项，包括建筑物和构筑物的新建、改建、扩建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装修、拆除、修缮等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前款第（</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）项，与建筑物和构筑物新建、改建、扩建无关是指工程建设不形成新的建筑物和构筑物，也不涉及改变建筑物和构筑物主体结构、用途或功能</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auto"/>
          <w:sz w:val="32"/>
          <w:szCs w:val="32"/>
        </w:rPr>
      </w:pPr>
      <w:r>
        <w:rPr>
          <w:rFonts w:hint="eastAsia" w:ascii="方正黑体_GBK" w:hAnsi="方正黑体_GBK" w:eastAsia="方正黑体_GBK" w:cs="方正黑体_GBK"/>
          <w:color w:val="auto"/>
          <w:sz w:val="32"/>
          <w:szCs w:val="32"/>
          <w:lang w:eastAsia="zh-CN"/>
        </w:rPr>
        <w:t>第六条</w:t>
      </w:r>
      <w:r>
        <w:rPr>
          <w:rFonts w:hint="eastAsia" w:ascii="方正黑体_GBK" w:hAnsi="方正黑体_GBK" w:eastAsia="方正黑体_GBK" w:cs="方正黑体_GBK"/>
          <w:color w:val="auto"/>
          <w:sz w:val="32"/>
          <w:szCs w:val="32"/>
          <w:lang w:val="en-US" w:eastAsia="zh-CN"/>
        </w:rPr>
        <w:t xml:space="preserve">  </w:t>
      </w:r>
      <w:r>
        <w:rPr>
          <w:rFonts w:hint="eastAsia"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lang w:eastAsia="zh-CN"/>
        </w:rPr>
        <w:t>于采购需求明确或</w:t>
      </w:r>
      <w:r>
        <w:rPr>
          <w:rFonts w:hint="eastAsia" w:ascii="仿宋_GB2312" w:hAnsi="仿宋_GB2312" w:eastAsia="仿宋_GB2312" w:cs="仿宋_GB2312"/>
          <w:color w:val="auto"/>
          <w:sz w:val="32"/>
          <w:szCs w:val="32"/>
        </w:rPr>
        <w:t>采用通用技术标准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适宜采用最低评标价法的依法</w:t>
      </w:r>
      <w:r>
        <w:rPr>
          <w:rFonts w:hint="eastAsia" w:ascii="仿宋_GB2312" w:hAnsi="仿宋_GB2312" w:eastAsia="仿宋_GB2312" w:cs="仿宋_GB2312"/>
          <w:color w:val="auto"/>
          <w:sz w:val="32"/>
          <w:szCs w:val="32"/>
          <w:lang w:eastAsia="zh-CN"/>
        </w:rPr>
        <w:t>不进行</w:t>
      </w:r>
      <w:r>
        <w:rPr>
          <w:rFonts w:hint="eastAsia" w:ascii="仿宋_GB2312" w:hAnsi="仿宋_GB2312" w:eastAsia="仿宋_GB2312" w:cs="仿宋_GB2312"/>
          <w:color w:val="auto"/>
          <w:sz w:val="32"/>
          <w:szCs w:val="32"/>
        </w:rPr>
        <w:t>招标的</w:t>
      </w:r>
      <w:r>
        <w:rPr>
          <w:rFonts w:hint="eastAsia" w:ascii="仿宋_GB2312" w:hAnsi="仿宋_GB2312" w:eastAsia="仿宋_GB2312" w:cs="仿宋_GB2312"/>
          <w:color w:val="auto"/>
          <w:kern w:val="2"/>
          <w:sz w:val="32"/>
          <w:szCs w:val="32"/>
          <w:shd w:val="clear" w:color="auto" w:fill="FFFFFF"/>
        </w:rPr>
        <w:t>政府采购工程</w:t>
      </w:r>
      <w:r>
        <w:rPr>
          <w:rFonts w:hint="eastAsia" w:ascii="仿宋_GB2312" w:hAnsi="仿宋_GB2312" w:eastAsia="仿宋_GB2312" w:cs="仿宋_GB2312"/>
          <w:color w:val="auto"/>
          <w:kern w:val="2"/>
          <w:sz w:val="32"/>
          <w:szCs w:val="32"/>
          <w:shd w:val="clear" w:color="auto" w:fill="FFFFFF"/>
          <w:lang w:eastAsia="zh-CN"/>
        </w:rPr>
        <w:t>项目</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应当</w:t>
      </w:r>
      <w:r>
        <w:rPr>
          <w:rFonts w:hint="eastAsia" w:ascii="仿宋_GB2312" w:hAnsi="仿宋_GB2312" w:eastAsia="仿宋_GB2312" w:cs="仿宋_GB2312"/>
          <w:color w:val="auto"/>
          <w:sz w:val="32"/>
          <w:szCs w:val="32"/>
        </w:rPr>
        <w:t>采用竞争性谈判方式进行采购。</w:t>
      </w:r>
      <w:r>
        <w:rPr>
          <w:rFonts w:hint="eastAsia" w:ascii="仿宋_GB2312" w:hAnsi="仿宋_GB2312" w:eastAsia="仿宋_GB2312" w:cs="仿宋_GB2312"/>
          <w:color w:val="auto"/>
          <w:sz w:val="32"/>
          <w:szCs w:val="32"/>
          <w:lang w:eastAsia="zh-CN"/>
        </w:rPr>
        <w:t>采购需求不明确或不以价格竞争为目标</w:t>
      </w:r>
      <w:r>
        <w:rPr>
          <w:rFonts w:hint="eastAsia" w:ascii="仿宋_GB2312" w:hAnsi="仿宋_GB2312" w:eastAsia="仿宋_GB2312" w:cs="仿宋_GB2312"/>
          <w:color w:val="auto"/>
          <w:sz w:val="32"/>
          <w:szCs w:val="32"/>
        </w:rPr>
        <w:t>，适宜采用综合评分法的依法</w:t>
      </w:r>
      <w:r>
        <w:rPr>
          <w:rFonts w:hint="eastAsia" w:ascii="仿宋_GB2312" w:hAnsi="仿宋_GB2312" w:eastAsia="仿宋_GB2312" w:cs="仿宋_GB2312"/>
          <w:color w:val="auto"/>
          <w:sz w:val="32"/>
          <w:szCs w:val="32"/>
          <w:lang w:eastAsia="zh-CN"/>
        </w:rPr>
        <w:t>不进行</w:t>
      </w:r>
      <w:r>
        <w:rPr>
          <w:rFonts w:hint="eastAsia" w:ascii="仿宋_GB2312" w:hAnsi="仿宋_GB2312" w:eastAsia="仿宋_GB2312" w:cs="仿宋_GB2312"/>
          <w:color w:val="auto"/>
          <w:sz w:val="32"/>
          <w:szCs w:val="32"/>
        </w:rPr>
        <w:t>招标的</w:t>
      </w:r>
      <w:r>
        <w:rPr>
          <w:rFonts w:hint="eastAsia" w:ascii="仿宋_GB2312" w:hAnsi="仿宋_GB2312" w:eastAsia="仿宋_GB2312" w:cs="仿宋_GB2312"/>
          <w:color w:val="auto"/>
          <w:kern w:val="2"/>
          <w:sz w:val="32"/>
          <w:szCs w:val="32"/>
          <w:shd w:val="clear" w:color="auto" w:fill="FFFFFF"/>
        </w:rPr>
        <w:t>政府采购工程</w:t>
      </w:r>
      <w:r>
        <w:rPr>
          <w:rFonts w:hint="eastAsia" w:ascii="仿宋_GB2312" w:hAnsi="仿宋_GB2312" w:eastAsia="仿宋_GB2312" w:cs="仿宋_GB2312"/>
          <w:color w:val="auto"/>
          <w:kern w:val="2"/>
          <w:sz w:val="32"/>
          <w:szCs w:val="32"/>
          <w:shd w:val="clear" w:color="auto" w:fill="FFFFFF"/>
          <w:lang w:eastAsia="zh-CN"/>
        </w:rPr>
        <w:t>项目</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应当</w:t>
      </w:r>
      <w:r>
        <w:rPr>
          <w:rFonts w:hint="eastAsia" w:ascii="仿宋_GB2312" w:hAnsi="仿宋_GB2312" w:eastAsia="仿宋_GB2312" w:cs="仿宋_GB2312"/>
          <w:color w:val="auto"/>
          <w:sz w:val="32"/>
          <w:szCs w:val="32"/>
        </w:rPr>
        <w:t>采用竞争性磋商方式进行采购。</w:t>
      </w:r>
      <w:r>
        <w:rPr>
          <w:rFonts w:hint="eastAsia" w:ascii="仿宋_GB2312" w:hAnsi="仿宋_GB2312" w:eastAsia="仿宋_GB2312" w:cs="仿宋_GB2312"/>
          <w:color w:val="auto"/>
          <w:sz w:val="32"/>
          <w:szCs w:val="32"/>
          <w:lang w:eastAsia="zh-CN"/>
        </w:rPr>
        <w:t>各级预算单位采用非招标方式采购</w:t>
      </w:r>
      <w:r>
        <w:rPr>
          <w:rFonts w:hint="eastAsia" w:ascii="仿宋_GB2312" w:hAnsi="仿宋_GB2312" w:eastAsia="仿宋_GB2312" w:cs="仿宋_GB2312"/>
          <w:color w:val="auto"/>
          <w:sz w:val="32"/>
          <w:szCs w:val="32"/>
        </w:rPr>
        <w:t>依法</w:t>
      </w:r>
      <w:r>
        <w:rPr>
          <w:rFonts w:hint="eastAsia" w:ascii="仿宋_GB2312" w:hAnsi="仿宋_GB2312" w:eastAsia="仿宋_GB2312" w:cs="仿宋_GB2312"/>
          <w:color w:val="auto"/>
          <w:sz w:val="32"/>
          <w:szCs w:val="32"/>
          <w:lang w:eastAsia="zh-CN"/>
        </w:rPr>
        <w:t>不进行</w:t>
      </w:r>
      <w:r>
        <w:rPr>
          <w:rFonts w:hint="eastAsia" w:ascii="仿宋_GB2312" w:hAnsi="仿宋_GB2312" w:eastAsia="仿宋_GB2312" w:cs="仿宋_GB2312"/>
          <w:color w:val="auto"/>
          <w:sz w:val="32"/>
          <w:szCs w:val="32"/>
        </w:rPr>
        <w:t>招标的</w:t>
      </w:r>
      <w:r>
        <w:rPr>
          <w:rFonts w:hint="eastAsia" w:ascii="仿宋_GB2312" w:hAnsi="仿宋_GB2312" w:eastAsia="仿宋_GB2312" w:cs="仿宋_GB2312"/>
          <w:color w:val="auto"/>
          <w:kern w:val="2"/>
          <w:sz w:val="32"/>
          <w:szCs w:val="32"/>
          <w:shd w:val="clear" w:color="auto" w:fill="FFFFFF"/>
        </w:rPr>
        <w:t>政府采购工程</w:t>
      </w:r>
      <w:r>
        <w:rPr>
          <w:rFonts w:hint="eastAsia" w:ascii="仿宋_GB2312" w:hAnsi="仿宋_GB2312" w:eastAsia="仿宋_GB2312" w:cs="仿宋_GB2312"/>
          <w:color w:val="auto"/>
          <w:sz w:val="32"/>
          <w:szCs w:val="32"/>
        </w:rPr>
        <w:t>，无需报财政部门</w:t>
      </w:r>
      <w:r>
        <w:rPr>
          <w:rFonts w:hint="eastAsia" w:ascii="仿宋_GB2312" w:hAnsi="仿宋_GB2312" w:eastAsia="仿宋_GB2312" w:cs="仿宋_GB2312"/>
          <w:color w:val="auto"/>
          <w:sz w:val="32"/>
          <w:szCs w:val="32"/>
          <w:lang w:eastAsia="zh-CN"/>
        </w:rPr>
        <w:t>批准</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center"/>
        <w:textAlignment w:val="auto"/>
        <w:outlineLvl w:val="9"/>
        <w:rPr>
          <w:rFonts w:hint="eastAsia" w:ascii="方正黑体_GBK" w:hAnsi="仿宋_GB2312" w:eastAsia="方正黑体_GBK" w:cs="仿宋_GB2312"/>
          <w:color w:val="auto"/>
          <w:sz w:val="32"/>
          <w:szCs w:val="32"/>
          <w:shd w:val="clear" w:color="auto" w:fill="FFFFFF"/>
        </w:rPr>
      </w:pPr>
      <w:r>
        <w:rPr>
          <w:rFonts w:hint="eastAsia" w:ascii="方正黑体_GBK" w:hAnsi="仿宋_GB2312" w:eastAsia="方正黑体_GBK" w:cs="仿宋_GB2312"/>
          <w:color w:val="auto"/>
          <w:sz w:val="32"/>
          <w:szCs w:val="32"/>
          <w:shd w:val="clear" w:color="auto" w:fill="FFFFFF"/>
        </w:rPr>
        <w:t>第三章  项目执行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auto"/>
          <w:sz w:val="32"/>
          <w:szCs w:val="32"/>
        </w:rPr>
      </w:pPr>
      <w:r>
        <w:rPr>
          <w:rFonts w:hint="eastAsia" w:ascii="方正黑体_GBK" w:hAnsi="方正黑体_GBK" w:eastAsia="方正黑体_GBK" w:cs="方正黑体_GBK"/>
          <w:color w:val="auto"/>
          <w:sz w:val="32"/>
          <w:szCs w:val="32"/>
        </w:rPr>
        <w:t>第</w:t>
      </w:r>
      <w:r>
        <w:rPr>
          <w:rFonts w:hint="eastAsia" w:ascii="方正黑体_GBK" w:hAnsi="方正黑体_GBK" w:eastAsia="方正黑体_GBK" w:cs="方正黑体_GBK"/>
          <w:color w:val="auto"/>
          <w:sz w:val="32"/>
          <w:szCs w:val="32"/>
          <w:lang w:eastAsia="zh-CN"/>
        </w:rPr>
        <w:t>七</w:t>
      </w:r>
      <w:r>
        <w:rPr>
          <w:rFonts w:hint="eastAsia" w:ascii="方正黑体_GBK" w:hAnsi="方正黑体_GBK" w:eastAsia="方正黑体_GBK" w:cs="方正黑体_GBK"/>
          <w:color w:val="auto"/>
          <w:sz w:val="32"/>
          <w:szCs w:val="32"/>
        </w:rPr>
        <w:t>条</w:t>
      </w:r>
      <w:r>
        <w:rPr>
          <w:rFonts w:hint="eastAsia" w:ascii="仿宋_GB2312" w:hAnsi="仿宋_GB2312" w:eastAsia="仿宋_GB2312" w:cs="仿宋_GB2312"/>
          <w:color w:val="auto"/>
          <w:sz w:val="32"/>
          <w:szCs w:val="32"/>
        </w:rPr>
        <w:t xml:space="preserve">  所有政府采购工程</w:t>
      </w:r>
      <w:r>
        <w:rPr>
          <w:rFonts w:hint="eastAsia" w:ascii="仿宋_GB2312" w:hAnsi="仿宋_GB2312" w:eastAsia="仿宋_GB2312" w:cs="仿宋_GB2312"/>
          <w:color w:val="auto"/>
          <w:sz w:val="32"/>
          <w:szCs w:val="32"/>
          <w:lang w:eastAsia="zh-CN"/>
        </w:rPr>
        <w:t>项目</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应当</w:t>
      </w:r>
      <w:r>
        <w:rPr>
          <w:rFonts w:hint="eastAsia" w:ascii="仿宋_GB2312" w:hAnsi="仿宋_GB2312" w:eastAsia="仿宋_GB2312" w:cs="仿宋_GB2312"/>
          <w:color w:val="auto"/>
          <w:sz w:val="32"/>
          <w:szCs w:val="32"/>
        </w:rPr>
        <w:t>落实政府采购政策要求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包括</w:t>
      </w:r>
      <w:r>
        <w:rPr>
          <w:rFonts w:hint="eastAsia" w:ascii="仿宋_GB2312" w:hAnsi="仿宋_GB2312" w:eastAsia="仿宋_GB2312" w:cs="仿宋_GB2312"/>
          <w:color w:val="auto"/>
          <w:sz w:val="32"/>
          <w:szCs w:val="32"/>
          <w:lang w:eastAsia="zh-CN"/>
        </w:rPr>
        <w:t>但不限于</w:t>
      </w:r>
      <w:r>
        <w:rPr>
          <w:rFonts w:hint="eastAsia" w:ascii="仿宋_GB2312" w:hAnsi="仿宋_GB2312" w:eastAsia="仿宋_GB2312" w:cs="仿宋_GB2312"/>
          <w:color w:val="auto"/>
          <w:sz w:val="32"/>
          <w:szCs w:val="32"/>
        </w:rPr>
        <w:t>编制采购预算、</w:t>
      </w:r>
      <w:r>
        <w:rPr>
          <w:rFonts w:hint="eastAsia" w:ascii="仿宋_GB2312" w:hAnsi="仿宋_GB2312" w:eastAsia="仿宋_GB2312" w:cs="仿宋_GB2312"/>
          <w:color w:val="auto"/>
          <w:sz w:val="32"/>
          <w:szCs w:val="32"/>
          <w:lang w:eastAsia="zh-CN"/>
        </w:rPr>
        <w:t>确定采购需求、</w:t>
      </w:r>
      <w:r>
        <w:rPr>
          <w:rFonts w:hint="eastAsia" w:ascii="仿宋_GB2312" w:hAnsi="仿宋_GB2312" w:eastAsia="仿宋_GB2312" w:cs="仿宋_GB2312"/>
          <w:color w:val="auto"/>
          <w:sz w:val="32"/>
          <w:szCs w:val="32"/>
        </w:rPr>
        <w:t>公开采购意向、编报采购实施计划、执行政府采购政策、</w:t>
      </w:r>
      <w:r>
        <w:rPr>
          <w:rFonts w:hint="eastAsia" w:ascii="仿宋_GB2312" w:hAnsi="仿宋_GB2312" w:eastAsia="仿宋_GB2312" w:cs="仿宋_GB2312"/>
          <w:color w:val="auto"/>
          <w:sz w:val="32"/>
          <w:szCs w:val="32"/>
          <w:lang w:eastAsia="zh-CN"/>
        </w:rPr>
        <w:t>备案采购合同、支付采购资金、</w:t>
      </w:r>
      <w:r>
        <w:rPr>
          <w:rFonts w:hint="eastAsia" w:ascii="仿宋_GB2312" w:hAnsi="仿宋_GB2312" w:eastAsia="仿宋_GB2312" w:cs="仿宋_GB2312"/>
          <w:color w:val="auto"/>
          <w:sz w:val="32"/>
          <w:szCs w:val="32"/>
        </w:rPr>
        <w:t>纳入政府采购统计范围等。</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auto"/>
          <w:sz w:val="32"/>
          <w:szCs w:val="32"/>
        </w:rPr>
      </w:pPr>
      <w:r>
        <w:rPr>
          <w:rFonts w:hint="eastAsia" w:ascii="方正黑体_GBK" w:hAnsi="方正黑体_GBK" w:eastAsia="方正黑体_GBK" w:cs="方正黑体_GBK"/>
          <w:color w:val="auto"/>
          <w:sz w:val="32"/>
          <w:szCs w:val="32"/>
          <w:lang w:val="en-US" w:eastAsia="zh-CN"/>
        </w:rPr>
        <w:t>第八条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各级预算单位采购</w:t>
      </w:r>
      <w:r>
        <w:rPr>
          <w:rFonts w:hint="eastAsia" w:ascii="仿宋_GB2312" w:hAnsi="仿宋_GB2312" w:eastAsia="仿宋_GB2312" w:cs="仿宋_GB2312"/>
          <w:color w:val="auto"/>
          <w:sz w:val="32"/>
          <w:szCs w:val="32"/>
        </w:rPr>
        <w:t>3000万元以上的政府采购工程项目，应当</w:t>
      </w:r>
      <w:r>
        <w:rPr>
          <w:rFonts w:hint="eastAsia" w:ascii="仿宋_GB2312" w:hAnsi="仿宋_GB2312" w:eastAsia="仿宋_GB2312" w:cs="仿宋_GB2312"/>
          <w:color w:val="auto"/>
          <w:sz w:val="32"/>
          <w:szCs w:val="32"/>
          <w:lang w:eastAsia="zh-CN"/>
        </w:rPr>
        <w:t>围绕</w:t>
      </w:r>
      <w:r>
        <w:rPr>
          <w:rFonts w:hint="eastAsia" w:ascii="仿宋_GB2312" w:hAnsi="仿宋_GB2312" w:eastAsia="仿宋_GB2312" w:cs="仿宋_GB2312"/>
          <w:color w:val="auto"/>
          <w:sz w:val="32"/>
          <w:szCs w:val="32"/>
        </w:rPr>
        <w:t>供应商应当具备的资格条件、为落实政府采购政策须满足的要求、工程范围、工程实施的时间及地点、工期要求、质量标准、设计图纸、工程量清单、主要材料设备、其他技术要求、付款进度和方式等内容开展需求调查，不得设置明显超出政府采购工程项目具体特点和实际需要</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资质资格、技术、商务条件；不得将国家已经明令取消的资质资格作为资格条件、评审因素；在国家已经明令取消资质资格的领域，</w:t>
      </w:r>
      <w:r>
        <w:rPr>
          <w:rFonts w:hint="eastAsia" w:ascii="仿宋_GB2312" w:hAnsi="仿宋_GB2312" w:eastAsia="仿宋_GB2312" w:cs="仿宋_GB2312"/>
          <w:color w:val="auto"/>
          <w:sz w:val="32"/>
          <w:szCs w:val="32"/>
          <w:lang w:eastAsia="zh-CN"/>
        </w:rPr>
        <w:t>不得</w:t>
      </w:r>
      <w:r>
        <w:rPr>
          <w:rFonts w:hint="eastAsia" w:ascii="仿宋_GB2312" w:hAnsi="仿宋_GB2312" w:eastAsia="仿宋_GB2312" w:cs="仿宋_GB2312"/>
          <w:color w:val="auto"/>
          <w:sz w:val="32"/>
          <w:szCs w:val="32"/>
        </w:rPr>
        <w:t>将其他资质资格作为资格条件、评审因素。大</w:t>
      </w:r>
      <w:r>
        <w:rPr>
          <w:rFonts w:hint="eastAsia" w:ascii="仿宋_GB2312" w:hAnsi="仿宋_GB2312" w:eastAsia="仿宋_GB2312" w:cs="仿宋_GB2312"/>
          <w:color w:val="auto"/>
          <w:sz w:val="32"/>
          <w:szCs w:val="32"/>
          <w:lang w:eastAsia="zh-CN"/>
        </w:rPr>
        <w:t>中型</w:t>
      </w:r>
      <w:r>
        <w:rPr>
          <w:rFonts w:hint="eastAsia" w:ascii="仿宋_GB2312" w:hAnsi="仿宋_GB2312" w:eastAsia="仿宋_GB2312" w:cs="仿宋_GB2312"/>
          <w:color w:val="auto"/>
          <w:sz w:val="32"/>
          <w:szCs w:val="32"/>
        </w:rPr>
        <w:t>工程、政府和社会资本合作等项目，需要考虑供应商履约能力中的从业经验的，可以将业绩要求作为评审因素，但不得提出特定项目的业绩要求。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方正黑体_GBK" w:hAnsi="方正黑体_GBK" w:eastAsia="方正黑体_GBK" w:cs="方正黑体_GBK"/>
          <w:color w:val="auto"/>
          <w:sz w:val="32"/>
          <w:szCs w:val="32"/>
          <w:lang w:val="en-US" w:eastAsia="zh-CN"/>
        </w:rPr>
        <w:t xml:space="preserve">第九条  </w:t>
      </w:r>
      <w:r>
        <w:rPr>
          <w:rFonts w:hint="eastAsia" w:ascii="仿宋_GB2312" w:hAnsi="仿宋_GB2312" w:eastAsia="仿宋_GB2312" w:cs="仿宋_GB2312"/>
          <w:color w:val="auto"/>
          <w:sz w:val="32"/>
          <w:szCs w:val="32"/>
          <w:lang w:val="en-US" w:eastAsia="zh-CN"/>
        </w:rPr>
        <w:t>年初部门预算已明确的</w:t>
      </w:r>
      <w:r>
        <w:rPr>
          <w:rFonts w:hint="eastAsia" w:ascii="仿宋_GB2312" w:hAnsi="仿宋_GB2312" w:eastAsia="仿宋_GB2312" w:cs="仿宋_GB2312"/>
          <w:color w:val="auto"/>
          <w:sz w:val="32"/>
          <w:szCs w:val="32"/>
        </w:rPr>
        <w:t>政府采购</w:t>
      </w:r>
      <w:r>
        <w:rPr>
          <w:rFonts w:hint="eastAsia" w:ascii="仿宋_GB2312" w:hAnsi="仿宋_GB2312" w:eastAsia="仿宋_GB2312" w:cs="仿宋_GB2312"/>
          <w:color w:val="auto"/>
          <w:sz w:val="32"/>
          <w:szCs w:val="32"/>
          <w:lang w:val="en-US" w:eastAsia="zh-CN"/>
        </w:rPr>
        <w:t>工程项目,应当随部门预算公开同步在“中国湖北政府采购网”公开政府采购意向信息。预算执行中新增的政府采购工程项目，应当及时公开采购意向，原则上不得晚于采购活动开始前30天。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auto"/>
          <w:sz w:val="32"/>
          <w:szCs w:val="32"/>
        </w:rPr>
      </w:pPr>
      <w:r>
        <w:rPr>
          <w:rFonts w:hint="eastAsia" w:ascii="方正黑体_GBK" w:hAnsi="方正黑体_GBK" w:eastAsia="方正黑体_GBK" w:cs="方正黑体_GBK"/>
          <w:color w:val="auto"/>
          <w:sz w:val="32"/>
          <w:szCs w:val="32"/>
        </w:rPr>
        <w:t>第</w:t>
      </w:r>
      <w:r>
        <w:rPr>
          <w:rFonts w:hint="eastAsia" w:ascii="方正黑体_GBK" w:hAnsi="方正黑体_GBK" w:eastAsia="方正黑体_GBK" w:cs="方正黑体_GBK"/>
          <w:color w:val="auto"/>
          <w:sz w:val="32"/>
          <w:szCs w:val="32"/>
          <w:lang w:eastAsia="zh-CN"/>
        </w:rPr>
        <w:t>十</w:t>
      </w:r>
      <w:r>
        <w:rPr>
          <w:rFonts w:hint="eastAsia" w:ascii="方正黑体_GBK" w:hAnsi="方正黑体_GBK" w:eastAsia="方正黑体_GBK" w:cs="方正黑体_GBK"/>
          <w:color w:val="auto"/>
          <w:sz w:val="32"/>
          <w:szCs w:val="32"/>
        </w:rPr>
        <w:t>条</w:t>
      </w:r>
      <w:r>
        <w:rPr>
          <w:rFonts w:hint="eastAsia" w:ascii="方正黑体_GBK" w:hAnsi="方正黑体_GBK" w:eastAsia="方正黑体_GBK" w:cs="方正黑体_GBK"/>
          <w:color w:val="auto"/>
          <w:sz w:val="32"/>
          <w:szCs w:val="32"/>
          <w:lang w:val="en-US" w:eastAsia="zh-CN"/>
        </w:rPr>
        <w:t xml:space="preserve">  </w:t>
      </w:r>
      <w:r>
        <w:rPr>
          <w:rFonts w:hint="eastAsia" w:ascii="仿宋_GB2312" w:hAnsi="仿宋_GB2312" w:eastAsia="仿宋_GB2312" w:cs="仿宋_GB2312"/>
          <w:color w:val="auto"/>
          <w:sz w:val="32"/>
          <w:szCs w:val="32"/>
        </w:rPr>
        <w:t>政府采购工程应当有助于实现经济和社会的可持续发展目标，包括维护国家安全、</w:t>
      </w:r>
      <w:r>
        <w:rPr>
          <w:rFonts w:hint="eastAsia" w:ascii="仿宋_GB2312" w:hAnsi="仿宋_GB2312" w:eastAsia="仿宋_GB2312" w:cs="仿宋_GB2312"/>
          <w:color w:val="auto"/>
          <w:sz w:val="32"/>
          <w:szCs w:val="32"/>
          <w:lang w:eastAsia="zh-CN"/>
        </w:rPr>
        <w:t>支持</w:t>
      </w:r>
      <w:r>
        <w:rPr>
          <w:rFonts w:hint="eastAsia" w:ascii="仿宋_GB2312" w:hAnsi="仿宋_GB2312" w:eastAsia="仿宋_GB2312" w:cs="仿宋_GB2312"/>
          <w:color w:val="auto"/>
          <w:sz w:val="32"/>
          <w:szCs w:val="32"/>
        </w:rPr>
        <w:t>科技创新、促进中小企业发展、支持绿色发展、扶持不发达地区和少数民族地区、维护弱势群体利益等。</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政府采购工程</w:t>
      </w:r>
      <w:r>
        <w:rPr>
          <w:rFonts w:hint="eastAsia" w:ascii="仿宋_GB2312" w:hAnsi="仿宋_GB2312" w:eastAsia="仿宋_GB2312" w:cs="仿宋_GB2312"/>
          <w:color w:val="auto"/>
          <w:sz w:val="32"/>
          <w:szCs w:val="32"/>
          <w:lang w:eastAsia="zh-CN"/>
        </w:rPr>
        <w:t>项目可根据项目特点和专业领域合理划分采购包，鼓励大中型企业与小微企业组成联合体共同参加政府采购活动,鼓励大中型企业依法向小微企业分包，将适宜由中小企业承接的部分采用更为灵活的方式预留给符合条件的中小微企业，降低中小微企业参与政府采购工程项目的门槛。</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级预算单位实施政府采购工程项目，应当积极推广应用绿色建筑和绿色建材，大力发展装配式、智能化等新型建筑工业化建造方式，全面建设二星级以上绿色建筑，形成支持建筑领域绿色低碳转型的长效机制，引领建材和建筑产业高质量发展，着力打造宜居、绿色、低碳城市。</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auto"/>
          <w:sz w:val="32"/>
          <w:szCs w:val="32"/>
        </w:rPr>
      </w:pPr>
      <w:r>
        <w:rPr>
          <w:rFonts w:hint="eastAsia" w:ascii="方正黑体_GBK" w:hAnsi="方正黑体_GBK" w:eastAsia="方正黑体_GBK" w:cs="方正黑体_GBK"/>
          <w:color w:val="auto"/>
          <w:sz w:val="32"/>
          <w:szCs w:val="32"/>
        </w:rPr>
        <w:t>第</w:t>
      </w:r>
      <w:r>
        <w:rPr>
          <w:rFonts w:hint="eastAsia" w:ascii="方正黑体_GBK" w:hAnsi="方正黑体_GBK" w:eastAsia="方正黑体_GBK" w:cs="方正黑体_GBK"/>
          <w:color w:val="auto"/>
          <w:sz w:val="32"/>
          <w:szCs w:val="32"/>
          <w:lang w:eastAsia="zh-CN"/>
        </w:rPr>
        <w:t>十一</w:t>
      </w:r>
      <w:r>
        <w:rPr>
          <w:rFonts w:hint="eastAsia" w:ascii="方正黑体_GBK" w:hAnsi="方正黑体_GBK" w:eastAsia="方正黑体_GBK" w:cs="方正黑体_GBK"/>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依法必须</w:t>
      </w:r>
      <w:r>
        <w:rPr>
          <w:rFonts w:hint="eastAsia" w:ascii="仿宋_GB2312" w:hAnsi="仿宋_GB2312" w:eastAsia="仿宋_GB2312" w:cs="仿宋_GB2312"/>
          <w:color w:val="auto"/>
          <w:sz w:val="32"/>
          <w:szCs w:val="32"/>
          <w:lang w:eastAsia="zh-CN"/>
        </w:rPr>
        <w:t>进行</w:t>
      </w:r>
      <w:r>
        <w:rPr>
          <w:rFonts w:hint="eastAsia" w:ascii="仿宋_GB2312" w:hAnsi="仿宋_GB2312" w:eastAsia="仿宋_GB2312" w:cs="仿宋_GB2312"/>
          <w:color w:val="auto"/>
          <w:sz w:val="32"/>
          <w:szCs w:val="32"/>
        </w:rPr>
        <w:t>招标的政府采购工程项目，应当根据《中华人民共和国招标投标法》及其实施条例规定，按照所在地区或所属行业招标投标监管部门具体要求履行招标投标相关程序，落实省公共资源交易监督管理局等7部门《关于印发落实政府采购政策支持中小企业发展系列招标示范文本的通知》要求，按照项目类型选用相应招标文件示范文本</w:t>
      </w:r>
      <w:r>
        <w:rPr>
          <w:rFonts w:hint="eastAsia" w:ascii="仿宋_GB2312" w:hAnsi="仿宋_GB2312" w:eastAsia="仿宋_GB2312" w:cs="仿宋_GB2312"/>
          <w:color w:val="auto"/>
          <w:sz w:val="32"/>
          <w:szCs w:val="32"/>
          <w:lang w:eastAsia="zh-CN"/>
        </w:rPr>
        <w:t>及评标办法</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auto"/>
          <w:sz w:val="32"/>
          <w:szCs w:val="32"/>
        </w:rPr>
      </w:pPr>
      <w:r>
        <w:rPr>
          <w:rFonts w:hint="eastAsia" w:ascii="方正黑体_GBK" w:hAnsi="方正黑体_GBK" w:eastAsia="方正黑体_GBK" w:cs="方正黑体_GBK"/>
          <w:color w:val="auto"/>
          <w:sz w:val="32"/>
          <w:szCs w:val="32"/>
        </w:rPr>
        <w:t>第</w:t>
      </w:r>
      <w:r>
        <w:rPr>
          <w:rFonts w:hint="eastAsia" w:ascii="方正黑体_GBK" w:hAnsi="方正黑体_GBK" w:eastAsia="方正黑体_GBK" w:cs="方正黑体_GBK"/>
          <w:color w:val="auto"/>
          <w:sz w:val="32"/>
          <w:szCs w:val="32"/>
          <w:lang w:eastAsia="zh-CN"/>
        </w:rPr>
        <w:t>十二</w:t>
      </w:r>
      <w:r>
        <w:rPr>
          <w:rFonts w:hint="eastAsia" w:ascii="方正黑体_GBK" w:hAnsi="方正黑体_GBK" w:eastAsia="方正黑体_GBK" w:cs="方正黑体_GBK"/>
          <w:color w:val="auto"/>
          <w:sz w:val="32"/>
          <w:szCs w:val="32"/>
        </w:rPr>
        <w:t>条</w:t>
      </w:r>
      <w:r>
        <w:rPr>
          <w:rFonts w:hint="eastAsia" w:ascii="仿宋_GB2312" w:hAnsi="仿宋_GB2312" w:eastAsia="仿宋_GB2312" w:cs="仿宋_GB2312"/>
          <w:color w:val="auto"/>
          <w:sz w:val="32"/>
          <w:szCs w:val="32"/>
        </w:rPr>
        <w:t xml:space="preserve">  依法不进行招标的政府采购工程项目，应当按照《中华人民共和国政府采购法》及其实施条例和财政部有关规章制度的规定执行。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auto"/>
          <w:sz w:val="32"/>
          <w:szCs w:val="32"/>
        </w:rPr>
      </w:pPr>
      <w:r>
        <w:rPr>
          <w:rFonts w:hint="eastAsia" w:ascii="方正黑体_GBK" w:hAnsi="方正黑体_GBK" w:eastAsia="方正黑体_GBK" w:cs="方正黑体_GBK"/>
          <w:color w:val="auto"/>
          <w:sz w:val="32"/>
          <w:szCs w:val="32"/>
          <w:lang w:eastAsia="zh-CN"/>
        </w:rPr>
        <w:t>第十三条</w:t>
      </w:r>
      <w:r>
        <w:rPr>
          <w:rFonts w:hint="eastAsia" w:ascii="仿宋_GB2312" w:hAnsi="仿宋_GB2312" w:eastAsia="仿宋_GB2312" w:cs="仿宋_GB2312"/>
          <w:color w:val="auto"/>
          <w:sz w:val="32"/>
          <w:szCs w:val="32"/>
        </w:rPr>
        <w:t xml:space="preserve">  依法必须进行招标的政府采购工程项目，不得收取投标保证金</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履约保证金。依法不进行招标的政府采购工程项目，不得收取投标保证金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要求中标、成交供应商提供履约保证金</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，应当以金融机构、担保机构出具的保函或者支票、汇票、本票等非现金形式提交</w:t>
      </w:r>
      <w:r>
        <w:rPr>
          <w:rFonts w:hint="eastAsia" w:ascii="仿宋_GB2312" w:hAnsi="仿宋_GB2312" w:eastAsia="仿宋_GB2312" w:cs="仿宋_GB2312"/>
          <w:color w:val="auto"/>
          <w:sz w:val="32"/>
          <w:szCs w:val="32"/>
          <w:lang w:eastAsia="zh-CN"/>
        </w:rPr>
        <w:t>，且</w:t>
      </w:r>
      <w:r>
        <w:rPr>
          <w:rFonts w:hint="eastAsia" w:ascii="仿宋_GB2312" w:hAnsi="仿宋_GB2312" w:eastAsia="仿宋_GB2312" w:cs="仿宋_GB2312"/>
          <w:color w:val="auto"/>
          <w:sz w:val="32"/>
          <w:szCs w:val="32"/>
        </w:rPr>
        <w:t>不得超过合同总价的百分之十。政府采购工程项目收取质量保证金的，应当符合工程质量保证金管理有关规定。</w:t>
      </w:r>
    </w:p>
    <w:p>
      <w:pPr>
        <w:ind w:firstLine="640" w:firstLineChars="200"/>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eastAsia="zh-CN"/>
        </w:rPr>
        <w:t>第十四条</w:t>
      </w:r>
      <w:r>
        <w:rPr>
          <w:rFonts w:hint="eastAsia" w:ascii="方正黑体_GBK" w:hAnsi="方正黑体_GBK" w:eastAsia="方正黑体_GBK" w:cs="方正黑体_GBK"/>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依法不进行招标的</w:t>
      </w:r>
      <w:r>
        <w:rPr>
          <w:rFonts w:hint="eastAsia" w:ascii="仿宋_GB2312" w:hAnsi="仿宋_GB2312" w:eastAsia="仿宋_GB2312" w:cs="仿宋_GB2312"/>
          <w:color w:val="auto"/>
          <w:sz w:val="32"/>
          <w:szCs w:val="32"/>
        </w:rPr>
        <w:t>政府采购</w:t>
      </w:r>
      <w:r>
        <w:rPr>
          <w:rFonts w:hint="eastAsia" w:ascii="仿宋_GB2312" w:hAnsi="仿宋_GB2312" w:eastAsia="仿宋_GB2312" w:cs="仿宋_GB2312"/>
          <w:color w:val="auto"/>
          <w:sz w:val="32"/>
          <w:szCs w:val="32"/>
          <w:lang w:val="en-US" w:eastAsia="zh-CN"/>
        </w:rPr>
        <w:t>工程项目</w:t>
      </w:r>
      <w:r>
        <w:rPr>
          <w:rFonts w:hint="eastAsia" w:ascii="仿宋_GB2312" w:hAnsi="仿宋_GB2312" w:eastAsia="仿宋_GB2312" w:cs="仿宋_GB2312"/>
          <w:color w:val="auto"/>
          <w:sz w:val="32"/>
          <w:szCs w:val="32"/>
        </w:rPr>
        <w:t>，需追加与合同标的相同的工程，在不改变合同其他条款的前提下，可以与供应商协商签订补充合同，但所有补充合同的采购总额不得超过原合同采购金额的百分之十。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方正黑体_GBK" w:hAnsi="方正黑体_GBK" w:eastAsia="方正黑体_GBK" w:cs="方正黑体_GBK"/>
          <w:color w:val="auto"/>
          <w:sz w:val="32"/>
          <w:szCs w:val="32"/>
          <w:lang w:eastAsia="zh-CN"/>
        </w:rPr>
        <w:t>第十五条</w:t>
      </w:r>
      <w:r>
        <w:rPr>
          <w:rFonts w:hint="eastAsia" w:ascii="方正黑体_GBK" w:hAnsi="方正黑体_GBK" w:eastAsia="方正黑体_GBK" w:cs="方正黑体_GBK"/>
          <w:color w:val="auto"/>
          <w:sz w:val="32"/>
          <w:szCs w:val="32"/>
          <w:lang w:val="en-US" w:eastAsia="zh-CN"/>
        </w:rPr>
        <w:t xml:space="preserve">  </w:t>
      </w:r>
      <w:r>
        <w:rPr>
          <w:rFonts w:hint="eastAsia" w:ascii="仿宋_GB2312" w:hAnsi="仿宋_GB2312" w:eastAsia="仿宋_GB2312" w:cs="仿宋_GB2312"/>
          <w:color w:val="auto"/>
          <w:sz w:val="32"/>
          <w:szCs w:val="32"/>
          <w:lang w:eastAsia="zh-CN"/>
        </w:rPr>
        <w:t>各级预算单位应当加强对政府采购工程项目的动态跟踪监督，严把工程质量关，必要时可邀请相关专家和第三方机构参与审查及验收，费用由预算单位承担。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auto"/>
          <w:sz w:val="32"/>
          <w:szCs w:val="32"/>
        </w:rPr>
      </w:pPr>
      <w:r>
        <w:rPr>
          <w:rFonts w:hint="eastAsia" w:ascii="方正黑体_GBK" w:hAnsi="方正黑体_GBK" w:eastAsia="方正黑体_GBK" w:cs="方正黑体_GBK"/>
          <w:color w:val="auto"/>
          <w:sz w:val="32"/>
          <w:szCs w:val="32"/>
          <w:lang w:eastAsia="zh-CN"/>
        </w:rPr>
        <w:t>第十六条</w:t>
      </w:r>
      <w:r>
        <w:rPr>
          <w:rFonts w:hint="eastAsia" w:ascii="方正黑体_GBK" w:hAnsi="方正黑体_GBK" w:eastAsia="方正黑体_GBK" w:cs="方正黑体_GBK"/>
          <w:color w:val="auto"/>
          <w:sz w:val="32"/>
          <w:szCs w:val="32"/>
          <w:lang w:val="en-US" w:eastAsia="zh-CN"/>
        </w:rPr>
        <w:t xml:space="preserve">  </w:t>
      </w:r>
      <w:r>
        <w:rPr>
          <w:rFonts w:hint="eastAsia" w:ascii="仿宋_GB2312" w:hAnsi="仿宋_GB2312" w:eastAsia="仿宋_GB2312" w:cs="仿宋_GB2312"/>
          <w:color w:val="auto"/>
          <w:sz w:val="32"/>
          <w:szCs w:val="32"/>
        </w:rPr>
        <w:t>各级财政部门要加强与住房和城乡建设行政主管部门的工作协调,协助做好依法采用竞争性谈判、</w:t>
      </w:r>
      <w:r>
        <w:rPr>
          <w:rFonts w:hint="eastAsia" w:ascii="仿宋_GB2312" w:hAnsi="仿宋_GB2312" w:eastAsia="仿宋_GB2312" w:cs="仿宋_GB2312"/>
          <w:color w:val="auto"/>
          <w:sz w:val="32"/>
          <w:szCs w:val="32"/>
          <w:lang w:eastAsia="zh-CN"/>
        </w:rPr>
        <w:t>竞争性磋商、</w:t>
      </w:r>
      <w:r>
        <w:rPr>
          <w:rFonts w:hint="eastAsia" w:ascii="仿宋_GB2312" w:hAnsi="仿宋_GB2312" w:eastAsia="仿宋_GB2312" w:cs="仿宋_GB2312"/>
          <w:color w:val="auto"/>
          <w:sz w:val="32"/>
          <w:szCs w:val="32"/>
        </w:rPr>
        <w:t>单一来源</w:t>
      </w:r>
      <w:r>
        <w:rPr>
          <w:rFonts w:hint="eastAsia" w:ascii="仿宋_GB2312" w:hAnsi="仿宋_GB2312" w:eastAsia="仿宋_GB2312" w:cs="仿宋_GB2312"/>
          <w:color w:val="auto"/>
          <w:sz w:val="32"/>
          <w:szCs w:val="32"/>
          <w:lang w:eastAsia="zh-CN"/>
        </w:rPr>
        <w:t>采购</w:t>
      </w:r>
      <w:r>
        <w:rPr>
          <w:rFonts w:hint="eastAsia" w:ascii="仿宋_GB2312" w:hAnsi="仿宋_GB2312" w:eastAsia="仿宋_GB2312" w:cs="仿宋_GB2312"/>
          <w:color w:val="auto"/>
          <w:sz w:val="32"/>
          <w:szCs w:val="32"/>
        </w:rPr>
        <w:t>等非招标方式采购的政府采购工程项目施工许可证的申领工作。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center"/>
        <w:textAlignment w:val="auto"/>
        <w:outlineLvl w:val="9"/>
        <w:rPr>
          <w:rFonts w:hint="eastAsia" w:ascii="方正黑体_GBK" w:hAnsi="仿宋_GB2312" w:eastAsia="方正黑体_GBK" w:cs="仿宋_GB2312"/>
          <w:color w:val="auto"/>
          <w:sz w:val="32"/>
          <w:szCs w:val="32"/>
          <w:shd w:val="clear" w:color="auto" w:fill="FFFFFF"/>
        </w:rPr>
      </w:pPr>
      <w:r>
        <w:rPr>
          <w:rFonts w:hint="eastAsia" w:ascii="方正黑体_GBK" w:hAnsi="仿宋_GB2312" w:eastAsia="方正黑体_GBK" w:cs="仿宋_GB2312"/>
          <w:color w:val="auto"/>
          <w:sz w:val="32"/>
          <w:szCs w:val="32"/>
          <w:shd w:val="clear" w:color="auto" w:fill="FFFFFF"/>
        </w:rPr>
        <w:t>第四章</w:t>
      </w:r>
      <w:r>
        <w:rPr>
          <w:rFonts w:hint="eastAsia" w:ascii="方正黑体_GBK" w:hAnsi="仿宋_GB2312" w:eastAsia="方正黑体_GBK" w:cs="仿宋_GB2312"/>
          <w:color w:val="auto"/>
          <w:sz w:val="32"/>
          <w:szCs w:val="32"/>
          <w:shd w:val="clear" w:color="auto" w:fill="FFFFFF"/>
          <w:lang w:val="en-US" w:eastAsia="zh-CN"/>
        </w:rPr>
        <w:t xml:space="preserve">  </w:t>
      </w:r>
      <w:r>
        <w:rPr>
          <w:rFonts w:hint="eastAsia" w:ascii="方正黑体_GBK" w:hAnsi="仿宋_GB2312" w:eastAsia="方正黑体_GBK" w:cs="仿宋_GB2312"/>
          <w:color w:val="auto"/>
          <w:sz w:val="32"/>
          <w:szCs w:val="32"/>
          <w:shd w:val="clear" w:color="auto" w:fill="FFFFFF"/>
        </w:rPr>
        <w:t>项目监管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auto"/>
          <w:sz w:val="32"/>
          <w:szCs w:val="32"/>
          <w:shd w:val="clear" w:color="auto" w:fill="auto"/>
        </w:rPr>
      </w:pPr>
      <w:r>
        <w:rPr>
          <w:rFonts w:hint="eastAsia" w:ascii="方正黑体_GBK" w:hAnsi="方正黑体_GBK" w:eastAsia="方正黑体_GBK" w:cs="方正黑体_GBK"/>
          <w:color w:val="auto"/>
          <w:sz w:val="32"/>
          <w:szCs w:val="32"/>
          <w:shd w:val="clear" w:color="auto" w:fill="auto"/>
          <w:lang w:eastAsia="zh-CN"/>
        </w:rPr>
        <w:t>第十七条</w:t>
      </w:r>
      <w:r>
        <w:rPr>
          <w:rFonts w:hint="eastAsia" w:ascii="方正黑体_GBK" w:hAnsi="方正黑体_GBK" w:eastAsia="方正黑体_GBK" w:cs="方正黑体_GBK"/>
          <w:color w:val="auto"/>
          <w:sz w:val="32"/>
          <w:szCs w:val="32"/>
          <w:shd w:val="clear" w:color="auto" w:fill="auto"/>
          <w:lang w:val="en-US" w:eastAsia="zh-CN"/>
        </w:rPr>
        <w:t xml:space="preserve">  </w:t>
      </w:r>
      <w:r>
        <w:rPr>
          <w:rFonts w:hint="eastAsia" w:ascii="仿宋_GB2312" w:hAnsi="仿宋_GB2312" w:eastAsia="仿宋_GB2312" w:cs="仿宋_GB2312"/>
          <w:color w:val="auto"/>
          <w:sz w:val="32"/>
          <w:szCs w:val="32"/>
          <w:shd w:val="clear" w:color="auto" w:fill="auto"/>
        </w:rPr>
        <w:t>依法</w:t>
      </w:r>
      <w:r>
        <w:rPr>
          <w:rFonts w:hint="eastAsia" w:ascii="仿宋_GB2312" w:hAnsi="仿宋_GB2312" w:eastAsia="仿宋_GB2312" w:cs="仿宋_GB2312"/>
          <w:color w:val="auto"/>
          <w:sz w:val="32"/>
          <w:szCs w:val="32"/>
          <w:shd w:val="clear" w:color="auto" w:fill="auto"/>
          <w:lang w:eastAsia="zh-CN"/>
        </w:rPr>
        <w:t>必须进行</w:t>
      </w:r>
      <w:r>
        <w:rPr>
          <w:rFonts w:hint="eastAsia" w:ascii="仿宋_GB2312" w:hAnsi="仿宋_GB2312" w:eastAsia="仿宋_GB2312" w:cs="仿宋_GB2312"/>
          <w:color w:val="auto"/>
          <w:sz w:val="32"/>
          <w:szCs w:val="32"/>
          <w:shd w:val="clear" w:color="auto" w:fill="auto"/>
        </w:rPr>
        <w:t>招标的政府采购工程</w:t>
      </w:r>
      <w:r>
        <w:rPr>
          <w:rFonts w:hint="eastAsia" w:ascii="仿宋_GB2312" w:hAnsi="仿宋_GB2312" w:eastAsia="仿宋_GB2312" w:cs="仿宋_GB2312"/>
          <w:color w:val="auto"/>
          <w:sz w:val="32"/>
          <w:szCs w:val="32"/>
          <w:shd w:val="clear" w:color="auto" w:fill="auto"/>
          <w:lang w:eastAsia="zh-CN"/>
        </w:rPr>
        <w:t>项目</w:t>
      </w:r>
      <w:r>
        <w:rPr>
          <w:rFonts w:hint="eastAsia" w:ascii="仿宋_GB2312" w:hAnsi="仿宋_GB2312" w:eastAsia="仿宋_GB2312" w:cs="仿宋_GB2312"/>
          <w:color w:val="auto"/>
          <w:sz w:val="32"/>
          <w:szCs w:val="32"/>
          <w:shd w:val="clear" w:color="auto" w:fill="auto"/>
        </w:rPr>
        <w:t>，按照工程招标投标活动监管规定的职责分工，由相应行业主管部门实施监督，依法查处</w:t>
      </w:r>
      <w:r>
        <w:rPr>
          <w:rFonts w:hint="eastAsia" w:ascii="仿宋_GB2312" w:hAnsi="仿宋_GB2312" w:eastAsia="仿宋_GB2312" w:cs="仿宋_GB2312"/>
          <w:color w:val="auto"/>
          <w:sz w:val="32"/>
          <w:szCs w:val="32"/>
          <w:shd w:val="clear" w:color="auto" w:fill="auto"/>
          <w:lang w:eastAsia="zh-CN"/>
        </w:rPr>
        <w:t>工程</w:t>
      </w:r>
      <w:r>
        <w:rPr>
          <w:rFonts w:hint="eastAsia" w:ascii="仿宋_GB2312" w:hAnsi="仿宋_GB2312" w:eastAsia="仿宋_GB2312" w:cs="仿宋_GB2312"/>
          <w:color w:val="auto"/>
          <w:sz w:val="32"/>
          <w:szCs w:val="32"/>
          <w:shd w:val="clear" w:color="auto" w:fill="auto"/>
        </w:rPr>
        <w:t>招标投标活动中的违法行为</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涉及相关投诉等监管事项，依法由</w:t>
      </w:r>
      <w:r>
        <w:rPr>
          <w:rFonts w:hint="eastAsia" w:ascii="仿宋_GB2312" w:hAnsi="仿宋_GB2312" w:eastAsia="仿宋_GB2312" w:cs="仿宋_GB2312"/>
          <w:color w:val="auto"/>
          <w:sz w:val="32"/>
          <w:szCs w:val="32"/>
          <w:shd w:val="clear" w:color="auto" w:fill="auto"/>
          <w:lang w:eastAsia="zh-CN"/>
        </w:rPr>
        <w:t>前</w:t>
      </w:r>
      <w:r>
        <w:rPr>
          <w:rFonts w:hint="eastAsia" w:ascii="仿宋_GB2312" w:hAnsi="仿宋_GB2312" w:eastAsia="仿宋_GB2312" w:cs="仿宋_GB2312"/>
          <w:color w:val="auto"/>
          <w:sz w:val="32"/>
          <w:szCs w:val="32"/>
          <w:shd w:val="clear" w:color="auto" w:fill="auto"/>
        </w:rPr>
        <w:t>述相关部门受理。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方正黑体_GBK" w:hAnsi="方正黑体_GBK" w:eastAsia="方正黑体_GBK" w:cs="方正黑体_GBK"/>
          <w:color w:val="auto"/>
          <w:sz w:val="32"/>
          <w:szCs w:val="32"/>
          <w:lang w:eastAsia="zh-CN"/>
        </w:rPr>
        <w:t>第十八条</w:t>
      </w:r>
      <w:r>
        <w:rPr>
          <w:rFonts w:hint="eastAsia" w:ascii="方正黑体_GBK" w:hAnsi="方正黑体_GBK" w:eastAsia="方正黑体_GBK" w:cs="方正黑体_GBK"/>
          <w:color w:val="auto"/>
          <w:sz w:val="32"/>
          <w:szCs w:val="32"/>
          <w:lang w:val="en-US" w:eastAsia="zh-CN"/>
        </w:rPr>
        <w:t xml:space="preserve">  </w:t>
      </w:r>
      <w:r>
        <w:rPr>
          <w:rFonts w:hint="eastAsia" w:ascii="仿宋_GB2312" w:hAnsi="仿宋_GB2312" w:eastAsia="仿宋_GB2312" w:cs="仿宋_GB2312"/>
          <w:color w:val="auto"/>
          <w:sz w:val="32"/>
          <w:szCs w:val="32"/>
        </w:rPr>
        <w:t>各级财政部门对依法不进行招标的政府采购工程项目的</w:t>
      </w:r>
      <w:r>
        <w:rPr>
          <w:rFonts w:hint="eastAsia" w:ascii="仿宋_GB2312" w:hAnsi="仿宋_GB2312" w:eastAsia="仿宋_GB2312" w:cs="仿宋_GB2312"/>
          <w:color w:val="auto"/>
          <w:sz w:val="32"/>
          <w:szCs w:val="32"/>
          <w:lang w:eastAsia="zh-CN"/>
        </w:rPr>
        <w:t>政府</w:t>
      </w:r>
      <w:r>
        <w:rPr>
          <w:rFonts w:hint="eastAsia" w:ascii="仿宋_GB2312" w:hAnsi="仿宋_GB2312" w:eastAsia="仿宋_GB2312" w:cs="仿宋_GB2312"/>
          <w:color w:val="auto"/>
          <w:sz w:val="32"/>
          <w:szCs w:val="32"/>
        </w:rPr>
        <w:t>采购活动实施监督管理</w:t>
      </w:r>
      <w:r>
        <w:rPr>
          <w:rFonts w:hint="eastAsia" w:ascii="仿宋_GB2312" w:hAnsi="仿宋_GB2312" w:eastAsia="仿宋_GB2312" w:cs="仿宋_GB2312"/>
          <w:color w:val="auto"/>
          <w:sz w:val="32"/>
          <w:szCs w:val="32"/>
          <w:lang w:eastAsia="zh-CN"/>
        </w:rPr>
        <w:t>，对依法必须进行</w:t>
      </w:r>
      <w:r>
        <w:rPr>
          <w:rFonts w:hint="eastAsia" w:ascii="仿宋_GB2312" w:hAnsi="仿宋_GB2312" w:eastAsia="仿宋_GB2312" w:cs="仿宋_GB2312"/>
          <w:color w:val="auto"/>
          <w:sz w:val="32"/>
          <w:szCs w:val="32"/>
        </w:rPr>
        <w:t>招标的政府采购工程项目的</w:t>
      </w:r>
      <w:r>
        <w:rPr>
          <w:rFonts w:hint="eastAsia" w:ascii="仿宋_GB2312" w:hAnsi="仿宋_GB2312" w:eastAsia="仿宋_GB2312" w:cs="仿宋_GB2312"/>
          <w:color w:val="auto"/>
          <w:sz w:val="32"/>
          <w:szCs w:val="32"/>
          <w:lang w:eastAsia="zh-CN"/>
        </w:rPr>
        <w:t>预算执行情况和</w:t>
      </w:r>
      <w:r>
        <w:rPr>
          <w:rFonts w:hint="eastAsia" w:ascii="仿宋_GB2312" w:hAnsi="仿宋_GB2312" w:eastAsia="仿宋_GB2312" w:cs="仿宋_GB2312"/>
          <w:color w:val="auto"/>
          <w:sz w:val="32"/>
          <w:szCs w:val="32"/>
        </w:rPr>
        <w:t>政府采购政策执行情况实施监督</w:t>
      </w:r>
      <w:r>
        <w:rPr>
          <w:rFonts w:hint="eastAsia" w:ascii="仿宋_GB2312" w:hAnsi="仿宋_GB2312" w:eastAsia="仿宋_GB2312" w:cs="仿宋_GB2312"/>
          <w:color w:val="auto"/>
          <w:sz w:val="32"/>
          <w:szCs w:val="32"/>
          <w:lang w:eastAsia="zh-CN"/>
        </w:rPr>
        <w:t>，依法处理前述相关投诉举报等事项。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方正黑体_GBK" w:hAnsi="方正黑体_GBK" w:eastAsia="方正黑体_GBK" w:cs="方正黑体_GBK"/>
          <w:color w:val="auto"/>
          <w:sz w:val="32"/>
          <w:szCs w:val="32"/>
          <w:lang w:eastAsia="zh-CN"/>
        </w:rPr>
        <w:t>第十九条</w:t>
      </w:r>
      <w:r>
        <w:rPr>
          <w:rFonts w:hint="eastAsia" w:ascii="方正黑体_GBK" w:hAnsi="方正黑体_GBK" w:eastAsia="方正黑体_GBK" w:cs="方正黑体_GBK"/>
          <w:color w:val="auto"/>
          <w:sz w:val="32"/>
          <w:szCs w:val="32"/>
          <w:lang w:val="en-US" w:eastAsia="zh-CN"/>
        </w:rPr>
        <w:t xml:space="preserve">  </w:t>
      </w:r>
      <w:r>
        <w:rPr>
          <w:rFonts w:hint="eastAsia" w:ascii="仿宋_GB2312" w:hAnsi="仿宋_GB2312" w:eastAsia="仿宋_GB2312" w:cs="仿宋_GB2312"/>
          <w:color w:val="auto"/>
          <w:sz w:val="32"/>
          <w:szCs w:val="32"/>
        </w:rPr>
        <w:t>各级财政</w:t>
      </w:r>
      <w:r>
        <w:rPr>
          <w:rFonts w:hint="eastAsia" w:ascii="仿宋_GB2312" w:hAnsi="仿宋_GB2312" w:eastAsia="仿宋_GB2312" w:cs="仿宋_GB2312"/>
          <w:color w:val="auto"/>
          <w:sz w:val="32"/>
          <w:szCs w:val="32"/>
          <w:lang w:eastAsia="zh-CN"/>
        </w:rPr>
        <w:t>部门</w:t>
      </w:r>
      <w:r>
        <w:rPr>
          <w:rFonts w:hint="eastAsia" w:ascii="仿宋_GB2312" w:hAnsi="仿宋_GB2312" w:eastAsia="仿宋_GB2312" w:cs="仿宋_GB2312"/>
          <w:color w:val="auto"/>
          <w:sz w:val="32"/>
          <w:szCs w:val="32"/>
        </w:rPr>
        <w:t>要严格政府采购工程项目评审的审查程序，健全评审管理制度，防止评审价格出现高估冒算的情形。 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auto"/>
          <w:sz w:val="32"/>
          <w:szCs w:val="32"/>
        </w:rPr>
      </w:pPr>
      <w:r>
        <w:rPr>
          <w:rFonts w:hint="eastAsia" w:ascii="方正黑体_GBK" w:hAnsi="方正黑体_GBK" w:eastAsia="方正黑体_GBK" w:cs="方正黑体_GBK"/>
          <w:color w:val="auto"/>
          <w:sz w:val="32"/>
          <w:szCs w:val="32"/>
          <w:lang w:eastAsia="zh-CN"/>
        </w:rPr>
        <w:t>第二十条</w:t>
      </w:r>
      <w:r>
        <w:rPr>
          <w:rFonts w:hint="eastAsia" w:ascii="方正黑体_GBK" w:hAnsi="方正黑体_GBK" w:eastAsia="方正黑体_GBK" w:cs="方正黑体_GBK"/>
          <w:color w:val="auto"/>
          <w:sz w:val="32"/>
          <w:szCs w:val="32"/>
          <w:lang w:val="en-US" w:eastAsia="zh-CN"/>
        </w:rPr>
        <w:t xml:space="preserve">  </w:t>
      </w:r>
      <w:r>
        <w:rPr>
          <w:rFonts w:hint="eastAsia" w:ascii="仿宋_GB2312" w:hAnsi="仿宋_GB2312" w:eastAsia="仿宋_GB2312" w:cs="仿宋_GB2312"/>
          <w:color w:val="auto"/>
          <w:sz w:val="32"/>
          <w:szCs w:val="32"/>
          <w:lang w:eastAsia="zh-CN"/>
        </w:rPr>
        <w:t>各级预算单位</w:t>
      </w:r>
      <w:r>
        <w:rPr>
          <w:rFonts w:hint="eastAsia" w:ascii="仿宋_GB2312" w:hAnsi="仿宋_GB2312" w:eastAsia="仿宋_GB2312" w:cs="仿宋_GB2312"/>
          <w:color w:val="auto"/>
          <w:sz w:val="32"/>
          <w:szCs w:val="32"/>
        </w:rPr>
        <w:t>和采购代理机构在组织实施政府采购工程采购活动中，应主动接受纪检监察、审计、住房和城乡建设</w:t>
      </w:r>
      <w:r>
        <w:rPr>
          <w:rFonts w:hint="eastAsia" w:ascii="仿宋_GB2312" w:hAnsi="仿宋_GB2312" w:eastAsia="仿宋_GB2312" w:cs="仿宋_GB2312"/>
          <w:color w:val="auto"/>
          <w:sz w:val="32"/>
          <w:szCs w:val="32"/>
          <w:lang w:eastAsia="zh-CN"/>
        </w:rPr>
        <w:t>以及</w:t>
      </w:r>
      <w:r>
        <w:rPr>
          <w:rFonts w:hint="eastAsia" w:ascii="仿宋_GB2312" w:hAnsi="仿宋_GB2312" w:eastAsia="仿宋_GB2312" w:cs="仿宋_GB2312"/>
          <w:color w:val="auto"/>
          <w:sz w:val="32"/>
          <w:szCs w:val="32"/>
        </w:rPr>
        <w:t>财政部门的监督检查，保证采购活动依法进行。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center"/>
        <w:textAlignment w:val="auto"/>
        <w:outlineLvl w:val="9"/>
        <w:rPr>
          <w:rFonts w:hint="eastAsia" w:ascii="方正黑体_GBK" w:hAnsi="仿宋_GB2312" w:eastAsia="方正黑体_GBK" w:cs="仿宋_GB2312"/>
          <w:color w:val="auto"/>
          <w:sz w:val="32"/>
          <w:szCs w:val="32"/>
          <w:shd w:val="clear" w:color="auto" w:fill="FFFFFF"/>
          <w:lang w:eastAsia="zh-CN"/>
        </w:rPr>
      </w:pPr>
      <w:r>
        <w:rPr>
          <w:rFonts w:hint="eastAsia" w:ascii="方正黑体_GBK" w:hAnsi="仿宋_GB2312" w:eastAsia="方正黑体_GBK" w:cs="仿宋_GB2312"/>
          <w:color w:val="auto"/>
          <w:sz w:val="32"/>
          <w:szCs w:val="32"/>
          <w:shd w:val="clear" w:color="auto" w:fill="FFFFFF"/>
        </w:rPr>
        <w:t>第</w:t>
      </w:r>
      <w:r>
        <w:rPr>
          <w:rFonts w:hint="eastAsia" w:ascii="方正黑体_GBK" w:hAnsi="仿宋_GB2312" w:eastAsia="方正黑体_GBK" w:cs="仿宋_GB2312"/>
          <w:color w:val="auto"/>
          <w:sz w:val="32"/>
          <w:szCs w:val="32"/>
          <w:shd w:val="clear" w:color="auto" w:fill="FFFFFF"/>
          <w:lang w:eastAsia="zh-CN"/>
        </w:rPr>
        <w:t>五</w:t>
      </w:r>
      <w:r>
        <w:rPr>
          <w:rFonts w:hint="eastAsia" w:ascii="方正黑体_GBK" w:hAnsi="仿宋_GB2312" w:eastAsia="方正黑体_GBK" w:cs="仿宋_GB2312"/>
          <w:color w:val="auto"/>
          <w:sz w:val="32"/>
          <w:szCs w:val="32"/>
          <w:shd w:val="clear" w:color="auto" w:fill="FFFFFF"/>
        </w:rPr>
        <w:t>章</w:t>
      </w:r>
      <w:r>
        <w:rPr>
          <w:rFonts w:hint="eastAsia" w:ascii="方正黑体_GBK" w:hAnsi="仿宋_GB2312" w:eastAsia="方正黑体_GBK" w:cs="仿宋_GB2312"/>
          <w:color w:val="auto"/>
          <w:sz w:val="32"/>
          <w:szCs w:val="32"/>
          <w:shd w:val="clear" w:color="auto" w:fill="FFFFFF"/>
          <w:lang w:val="en-US" w:eastAsia="zh-CN"/>
        </w:rPr>
        <w:t xml:space="preserve">  </w:t>
      </w:r>
      <w:r>
        <w:rPr>
          <w:rFonts w:hint="eastAsia" w:ascii="方正黑体_GBK" w:hAnsi="仿宋_GB2312" w:eastAsia="方正黑体_GBK" w:cs="仿宋_GB2312"/>
          <w:color w:val="auto"/>
          <w:sz w:val="32"/>
          <w:szCs w:val="32"/>
          <w:shd w:val="clear" w:color="auto" w:fill="FFFFFF"/>
          <w:lang w:eastAsia="zh-CN"/>
        </w:rPr>
        <w:t>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方正黑体_GBK" w:hAnsi="方正黑体_GBK" w:eastAsia="仿宋_GB2312" w:cs="方正黑体_GBK"/>
          <w:color w:val="auto"/>
          <w:sz w:val="32"/>
          <w:szCs w:val="32"/>
          <w:lang w:val="en-US" w:eastAsia="zh-CN"/>
        </w:rPr>
      </w:pPr>
      <w:r>
        <w:rPr>
          <w:rFonts w:hint="eastAsia" w:ascii="方正黑体_GBK" w:hAnsi="方正黑体_GBK" w:eastAsia="方正黑体_GBK" w:cs="方正黑体_GBK"/>
          <w:color w:val="auto"/>
          <w:sz w:val="32"/>
          <w:szCs w:val="32"/>
          <w:lang w:eastAsia="zh-CN"/>
        </w:rPr>
        <w:t>第二十一条</w:t>
      </w:r>
      <w:r>
        <w:rPr>
          <w:rFonts w:hint="eastAsia" w:ascii="方正黑体_GBK" w:hAnsi="方正黑体_GBK" w:eastAsia="方正黑体_GBK" w:cs="方正黑体_GBK"/>
          <w:color w:val="auto"/>
          <w:sz w:val="32"/>
          <w:szCs w:val="32"/>
          <w:lang w:val="en-US" w:eastAsia="zh-CN"/>
        </w:rPr>
        <w:t xml:space="preserve">  </w:t>
      </w:r>
      <w:r>
        <w:rPr>
          <w:rFonts w:hint="eastAsia" w:ascii="仿宋_GB2312" w:hAnsi="仿宋_GB2312" w:eastAsia="仿宋_GB2312" w:cs="仿宋_GB2312"/>
          <w:color w:val="auto"/>
          <w:sz w:val="32"/>
          <w:szCs w:val="32"/>
          <w:lang w:eastAsia="zh-CN"/>
        </w:rPr>
        <w:t>违反</w:t>
      </w:r>
      <w:r>
        <w:rPr>
          <w:rFonts w:hint="eastAsia" w:ascii="仿宋_GB2312" w:hAnsi="仿宋_GB2312" w:eastAsia="仿宋_GB2312" w:cs="仿宋_GB2312"/>
          <w:color w:val="auto"/>
          <w:sz w:val="32"/>
          <w:szCs w:val="32"/>
        </w:rPr>
        <w:t>本办法第</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条规定，未</w:t>
      </w:r>
      <w:r>
        <w:rPr>
          <w:rFonts w:hint="eastAsia" w:ascii="仿宋_GB2312" w:hAnsi="仿宋_GB2312" w:eastAsia="仿宋_GB2312" w:cs="仿宋_GB2312"/>
          <w:color w:val="auto"/>
          <w:sz w:val="32"/>
          <w:szCs w:val="32"/>
          <w:lang w:eastAsia="zh-CN"/>
        </w:rPr>
        <w:t>按规定</w:t>
      </w:r>
      <w:r>
        <w:rPr>
          <w:rFonts w:hint="eastAsia" w:ascii="仿宋_GB2312" w:hAnsi="仿宋_GB2312" w:eastAsia="仿宋_GB2312" w:cs="仿宋_GB2312"/>
          <w:color w:val="auto"/>
          <w:sz w:val="32"/>
          <w:szCs w:val="32"/>
        </w:rPr>
        <w:t>采用招标方式采购</w:t>
      </w:r>
      <w:r>
        <w:rPr>
          <w:rFonts w:hint="eastAsia" w:ascii="仿宋_GB2312" w:hAnsi="仿宋_GB2312" w:eastAsia="仿宋_GB2312" w:cs="仿宋_GB2312"/>
          <w:color w:val="auto"/>
          <w:sz w:val="32"/>
          <w:szCs w:val="32"/>
          <w:lang w:eastAsia="zh-CN"/>
        </w:rPr>
        <w:t>依法必须进行招标的</w:t>
      </w:r>
      <w:r>
        <w:rPr>
          <w:rFonts w:hint="eastAsia" w:ascii="仿宋_GB2312" w:hAnsi="仿宋_GB2312" w:eastAsia="仿宋_GB2312" w:cs="仿宋_GB2312"/>
          <w:color w:val="auto"/>
          <w:sz w:val="32"/>
          <w:szCs w:val="32"/>
        </w:rPr>
        <w:t>政府采购工程</w:t>
      </w:r>
      <w:r>
        <w:rPr>
          <w:rFonts w:hint="eastAsia" w:ascii="仿宋_GB2312" w:hAnsi="仿宋_GB2312" w:eastAsia="仿宋_GB2312" w:cs="仿宋_GB2312"/>
          <w:color w:val="auto"/>
          <w:sz w:val="32"/>
          <w:szCs w:val="32"/>
          <w:lang w:eastAsia="zh-CN"/>
        </w:rPr>
        <w:t>项目</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依照《中华人民共和国招标投标法》及其实施条例的有关规定追究法律责任。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auto"/>
          <w:sz w:val="32"/>
          <w:szCs w:val="32"/>
        </w:rPr>
      </w:pPr>
      <w:r>
        <w:rPr>
          <w:rFonts w:hint="eastAsia" w:ascii="方正黑体_GBK" w:hAnsi="方正黑体_GBK" w:eastAsia="方正黑体_GBK" w:cs="方正黑体_GBK"/>
          <w:color w:val="auto"/>
          <w:sz w:val="32"/>
          <w:szCs w:val="32"/>
          <w:lang w:eastAsia="zh-CN"/>
        </w:rPr>
        <w:t>第二十二条</w:t>
      </w:r>
      <w:r>
        <w:rPr>
          <w:rFonts w:hint="eastAsia" w:ascii="方正黑体_GBK" w:hAnsi="方正黑体_GBK" w:eastAsia="方正黑体_GBK" w:cs="方正黑体_GBK"/>
          <w:color w:val="auto"/>
          <w:sz w:val="32"/>
          <w:szCs w:val="32"/>
          <w:lang w:val="en-US" w:eastAsia="zh-CN"/>
        </w:rPr>
        <w:t xml:space="preserve">  </w:t>
      </w:r>
      <w:r>
        <w:rPr>
          <w:rFonts w:hint="eastAsia" w:ascii="仿宋_GB2312" w:hAnsi="仿宋_GB2312" w:eastAsia="仿宋_GB2312" w:cs="仿宋_GB2312"/>
          <w:color w:val="auto"/>
          <w:sz w:val="32"/>
          <w:szCs w:val="32"/>
          <w:lang w:eastAsia="zh-CN"/>
        </w:rPr>
        <w:t>违反</w:t>
      </w:r>
      <w:r>
        <w:rPr>
          <w:rFonts w:hint="eastAsia" w:ascii="仿宋_GB2312" w:hAnsi="仿宋_GB2312" w:eastAsia="仿宋_GB2312" w:cs="仿宋_GB2312"/>
          <w:color w:val="auto"/>
          <w:sz w:val="32"/>
          <w:szCs w:val="32"/>
        </w:rPr>
        <w:t>本办法第</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条规定，未</w:t>
      </w:r>
      <w:r>
        <w:rPr>
          <w:rFonts w:hint="eastAsia" w:ascii="仿宋_GB2312" w:hAnsi="仿宋_GB2312" w:eastAsia="仿宋_GB2312" w:cs="仿宋_GB2312"/>
          <w:color w:val="auto"/>
          <w:sz w:val="32"/>
          <w:szCs w:val="32"/>
          <w:lang w:eastAsia="zh-CN"/>
        </w:rPr>
        <w:t>按规定</w:t>
      </w:r>
      <w:r>
        <w:rPr>
          <w:rFonts w:hint="eastAsia" w:ascii="仿宋_GB2312" w:hAnsi="仿宋_GB2312" w:eastAsia="仿宋_GB2312" w:cs="仿宋_GB2312"/>
          <w:color w:val="auto"/>
          <w:sz w:val="32"/>
          <w:szCs w:val="32"/>
        </w:rPr>
        <w:t>采用非招标方式采购</w:t>
      </w:r>
      <w:r>
        <w:rPr>
          <w:rFonts w:hint="eastAsia" w:ascii="仿宋_GB2312" w:hAnsi="仿宋_GB2312" w:eastAsia="仿宋_GB2312" w:cs="仿宋_GB2312"/>
          <w:color w:val="auto"/>
          <w:sz w:val="32"/>
          <w:szCs w:val="32"/>
          <w:lang w:eastAsia="zh-CN"/>
        </w:rPr>
        <w:t>依法不进行招标的</w:t>
      </w:r>
      <w:r>
        <w:rPr>
          <w:rFonts w:hint="eastAsia" w:ascii="仿宋_GB2312" w:hAnsi="仿宋_GB2312" w:eastAsia="仿宋_GB2312" w:cs="仿宋_GB2312"/>
          <w:color w:val="auto"/>
          <w:sz w:val="32"/>
          <w:szCs w:val="32"/>
        </w:rPr>
        <w:t>政府采购工程</w:t>
      </w:r>
      <w:r>
        <w:rPr>
          <w:rFonts w:hint="eastAsia" w:ascii="仿宋_GB2312" w:hAnsi="仿宋_GB2312" w:eastAsia="仿宋_GB2312" w:cs="仿宋_GB2312"/>
          <w:color w:val="auto"/>
          <w:sz w:val="32"/>
          <w:szCs w:val="32"/>
          <w:lang w:eastAsia="zh-CN"/>
        </w:rPr>
        <w:t>项目</w:t>
      </w:r>
      <w:r>
        <w:rPr>
          <w:rFonts w:hint="eastAsia" w:ascii="仿宋_GB2312" w:hAnsi="仿宋_GB2312" w:eastAsia="仿宋_GB2312" w:cs="仿宋_GB2312"/>
          <w:color w:val="auto"/>
          <w:sz w:val="32"/>
          <w:szCs w:val="32"/>
        </w:rPr>
        <w:t>，依照</w:t>
      </w:r>
      <w:r>
        <w:rPr>
          <w:rFonts w:hint="eastAsia" w:ascii="仿宋_GB2312" w:hAnsi="仿宋_GB2312" w:eastAsia="仿宋_GB2312" w:cs="仿宋_GB2312"/>
          <w:color w:val="auto"/>
          <w:sz w:val="32"/>
          <w:szCs w:val="32"/>
          <w:lang w:eastAsia="zh-CN"/>
        </w:rPr>
        <w:t>《中华人民共和国</w:t>
      </w:r>
      <w:r>
        <w:rPr>
          <w:rFonts w:hint="eastAsia" w:ascii="仿宋_GB2312" w:hAnsi="仿宋_GB2312" w:eastAsia="仿宋_GB2312" w:cs="仿宋_GB2312"/>
          <w:color w:val="auto"/>
          <w:sz w:val="32"/>
          <w:szCs w:val="32"/>
        </w:rPr>
        <w:t>政府采购法</w:t>
      </w:r>
      <w:r>
        <w:rPr>
          <w:rFonts w:hint="eastAsia" w:ascii="仿宋_GB2312" w:hAnsi="仿宋_GB2312" w:eastAsia="仿宋_GB2312" w:cs="仿宋_GB2312"/>
          <w:color w:val="auto"/>
          <w:sz w:val="32"/>
          <w:szCs w:val="32"/>
          <w:lang w:eastAsia="zh-CN"/>
        </w:rPr>
        <w:t>》及其</w:t>
      </w:r>
      <w:r>
        <w:rPr>
          <w:rFonts w:hint="eastAsia" w:ascii="仿宋_GB2312" w:hAnsi="仿宋_GB2312" w:eastAsia="仿宋_GB2312" w:cs="仿宋_GB2312"/>
          <w:color w:val="auto"/>
          <w:sz w:val="32"/>
          <w:szCs w:val="32"/>
        </w:rPr>
        <w:t>实施条例</w:t>
      </w:r>
      <w:r>
        <w:rPr>
          <w:rFonts w:hint="eastAsia" w:ascii="仿宋_GB2312" w:hAnsi="仿宋_GB2312" w:eastAsia="仿宋_GB2312" w:cs="仿宋_GB2312"/>
          <w:color w:val="auto"/>
          <w:sz w:val="32"/>
          <w:szCs w:val="32"/>
          <w:lang w:eastAsia="zh-CN"/>
        </w:rPr>
        <w:t>的有关规定追究法律责任。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jc w:val="center"/>
        <w:textAlignment w:val="auto"/>
        <w:outlineLvl w:val="9"/>
        <w:rPr>
          <w:rFonts w:hint="eastAsia" w:ascii="方正黑体_GBK" w:hAnsi="仿宋_GB2312" w:eastAsia="方正黑体_GBK" w:cs="仿宋_GB2312"/>
          <w:color w:val="auto"/>
          <w:sz w:val="32"/>
          <w:szCs w:val="32"/>
          <w:shd w:val="clear" w:color="auto" w:fill="FFFFFF"/>
          <w:lang w:eastAsia="zh-CN"/>
        </w:rPr>
      </w:pPr>
      <w:r>
        <w:rPr>
          <w:rFonts w:hint="eastAsia" w:ascii="方正黑体_GBK" w:hAnsi="仿宋_GB2312" w:eastAsia="方正黑体_GBK" w:cs="仿宋_GB2312"/>
          <w:color w:val="auto"/>
          <w:sz w:val="32"/>
          <w:szCs w:val="32"/>
          <w:shd w:val="clear" w:color="auto" w:fill="FFFFFF"/>
        </w:rPr>
        <w:t>第</w:t>
      </w:r>
      <w:r>
        <w:rPr>
          <w:rFonts w:hint="eastAsia" w:ascii="方正黑体_GBK" w:hAnsi="仿宋_GB2312" w:eastAsia="方正黑体_GBK" w:cs="仿宋_GB2312"/>
          <w:color w:val="auto"/>
          <w:sz w:val="32"/>
          <w:szCs w:val="32"/>
          <w:shd w:val="clear" w:color="auto" w:fill="FFFFFF"/>
          <w:lang w:eastAsia="zh-CN"/>
        </w:rPr>
        <w:t>六</w:t>
      </w:r>
      <w:r>
        <w:rPr>
          <w:rFonts w:hint="eastAsia" w:ascii="方正黑体_GBK" w:hAnsi="仿宋_GB2312" w:eastAsia="方正黑体_GBK" w:cs="仿宋_GB2312"/>
          <w:color w:val="auto"/>
          <w:sz w:val="32"/>
          <w:szCs w:val="32"/>
          <w:shd w:val="clear" w:color="auto" w:fill="FFFFFF"/>
        </w:rPr>
        <w:t>章</w:t>
      </w:r>
      <w:r>
        <w:rPr>
          <w:rFonts w:hint="eastAsia" w:ascii="方正黑体_GBK" w:hAnsi="仿宋_GB2312" w:eastAsia="方正黑体_GBK" w:cs="仿宋_GB2312"/>
          <w:color w:val="auto"/>
          <w:sz w:val="32"/>
          <w:szCs w:val="32"/>
          <w:shd w:val="clear" w:color="auto" w:fill="FFFFFF"/>
          <w:lang w:val="en-US" w:eastAsia="zh-CN"/>
        </w:rPr>
        <w:t xml:space="preserve">  </w:t>
      </w:r>
      <w:r>
        <w:rPr>
          <w:rFonts w:hint="eastAsia" w:ascii="方正黑体_GBK" w:hAnsi="仿宋_GB2312" w:eastAsia="方正黑体_GBK" w:cs="仿宋_GB2312"/>
          <w:color w:val="auto"/>
          <w:sz w:val="32"/>
          <w:szCs w:val="32"/>
          <w:shd w:val="clear" w:color="auto" w:fill="FFFFFF"/>
          <w:lang w:eastAsia="zh-CN"/>
        </w:rPr>
        <w:t>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auto"/>
          <w:sz w:val="32"/>
          <w:szCs w:val="32"/>
          <w:lang w:val="en-US"/>
        </w:rPr>
      </w:pPr>
      <w:r>
        <w:rPr>
          <w:rFonts w:hint="eastAsia" w:ascii="方正黑体_GBK" w:hAnsi="方正黑体_GBK" w:eastAsia="方正黑体_GBK" w:cs="方正黑体_GBK"/>
          <w:color w:val="auto"/>
          <w:sz w:val="32"/>
          <w:szCs w:val="32"/>
          <w:lang w:eastAsia="zh-CN"/>
        </w:rPr>
        <w:t>第二十三条</w:t>
      </w:r>
      <w:r>
        <w:rPr>
          <w:rFonts w:hint="eastAsia" w:ascii="仿宋_GB2312" w:hAnsi="仿宋_GB2312" w:eastAsia="仿宋_GB2312" w:cs="仿宋_GB2312"/>
          <w:color w:val="auto"/>
          <w:sz w:val="32"/>
          <w:szCs w:val="32"/>
          <w:lang w:val="en-US" w:eastAsia="zh-CN"/>
        </w:rPr>
        <w:t xml:space="preserve">  项目涉及国家秘密的，按照涉密政府采购有关规定执行。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both"/>
        <w:textAlignment w:val="baseline"/>
        <w:rPr>
          <w:rFonts w:hint="eastAsia" w:ascii="仿宋_GB2312" w:hAnsi="仿宋_GB2312" w:eastAsia="仿宋_GB2312" w:cs="仿宋_GB2312"/>
          <w:color w:val="auto"/>
          <w:sz w:val="32"/>
          <w:szCs w:val="32"/>
          <w:lang w:val="en-US" w:eastAsia="zh-CN"/>
        </w:rPr>
      </w:pPr>
      <w:r>
        <w:rPr>
          <w:rFonts w:hint="eastAsia" w:ascii="方正黑体_GBK" w:hAnsi="方正黑体_GBK" w:eastAsia="方正黑体_GBK" w:cs="方正黑体_GBK"/>
          <w:color w:val="auto"/>
          <w:sz w:val="32"/>
          <w:szCs w:val="32"/>
          <w:lang w:eastAsia="zh-CN"/>
        </w:rPr>
        <w:t>第二十四条</w:t>
      </w:r>
      <w:r>
        <w:rPr>
          <w:rFonts w:hint="eastAsia" w:ascii="仿宋_GB2312" w:hAnsi="仿宋_GB2312" w:eastAsia="仿宋_GB2312" w:cs="仿宋_GB2312"/>
          <w:color w:val="auto"/>
          <w:sz w:val="32"/>
          <w:szCs w:val="32"/>
          <w:lang w:val="en-US" w:eastAsia="zh-CN"/>
        </w:rPr>
        <w:t xml:space="preserve">  </w:t>
      </w:r>
      <w:r>
        <w:rPr>
          <w:rFonts w:hint="eastAsia" w:ascii="仿宋_GB2312" w:hAnsi="微软雅黑" w:eastAsia="仿宋_GB2312" w:cs="仿宋_GB2312"/>
          <w:i w:val="0"/>
          <w:iCs w:val="0"/>
          <w:caps w:val="0"/>
          <w:color w:val="auto"/>
          <w:spacing w:val="0"/>
          <w:sz w:val="32"/>
          <w:szCs w:val="32"/>
          <w:shd w:val="clear" w:fill="FFFFFF"/>
          <w:vertAlign w:val="baseline"/>
          <w:lang w:eastAsia="zh-CN"/>
        </w:rPr>
        <w:t>本办法第四条规定的</w:t>
      </w:r>
      <w:r>
        <w:rPr>
          <w:rFonts w:hint="eastAsia" w:ascii="仿宋_GB2312" w:hAnsi="微软雅黑" w:eastAsia="仿宋_GB2312" w:cs="仿宋_GB2312"/>
          <w:i w:val="0"/>
          <w:iCs w:val="0"/>
          <w:caps w:val="0"/>
          <w:color w:val="auto"/>
          <w:spacing w:val="0"/>
          <w:sz w:val="32"/>
          <w:szCs w:val="32"/>
          <w:shd w:val="clear" w:fill="FFFFFF"/>
          <w:vertAlign w:val="baseline"/>
        </w:rPr>
        <w:t>与工程建设有关的货物、服务，适用本办法关于政府采购工程的规定。</w:t>
      </w:r>
    </w:p>
    <w:p>
      <w:pPr>
        <w:keepNext w:val="0"/>
        <w:keepLines w:val="0"/>
        <w:pageBreakBefore w:val="0"/>
        <w:widowControl w:val="0"/>
        <w:kinsoku/>
        <w:wordWrap/>
        <w:overflowPunct/>
        <w:topLinePunct w:val="0"/>
        <w:autoSpaceDE/>
        <w:autoSpaceDN/>
        <w:bidi w:val="0"/>
        <w:adjustRightInd/>
        <w:snapToGrid/>
        <w:ind w:left="638" w:leftChars="304" w:firstLine="0" w:firstLineChars="0"/>
        <w:textAlignment w:val="auto"/>
        <w:outlineLvl w:val="9"/>
        <w:rPr>
          <w:rFonts w:hint="eastAsia" w:ascii="仿宋_GB2312" w:hAnsi="仿宋_GB2312" w:eastAsia="仿宋_GB2312" w:cs="仿宋_GB2312"/>
          <w:color w:val="auto"/>
          <w:sz w:val="32"/>
          <w:szCs w:val="32"/>
          <w:shd w:val="clear" w:color="auto" w:fill="FFFFFF"/>
        </w:rPr>
      </w:pPr>
      <w:r>
        <w:rPr>
          <w:rFonts w:hint="eastAsia" w:ascii="方正黑体_GBK" w:hAnsi="方正黑体_GBK" w:eastAsia="方正黑体_GBK" w:cs="方正黑体_GBK"/>
          <w:color w:val="auto"/>
          <w:sz w:val="32"/>
          <w:szCs w:val="32"/>
          <w:lang w:eastAsia="zh-CN"/>
        </w:rPr>
        <w:t>第二十五条</w:t>
      </w:r>
      <w:r>
        <w:rPr>
          <w:rFonts w:hint="eastAsia" w:ascii="方正黑体_GBK" w:hAnsi="方正黑体_GBK" w:eastAsia="方正黑体_GBK" w:cs="方正黑体_GBK"/>
          <w:color w:val="auto"/>
          <w:sz w:val="32"/>
          <w:szCs w:val="32"/>
          <w:lang w:val="en-US" w:eastAsia="zh-CN"/>
        </w:rPr>
        <w:t xml:space="preserve">  </w:t>
      </w:r>
      <w:r>
        <w:rPr>
          <w:rFonts w:hint="eastAsia" w:ascii="仿宋_GB2312" w:hAnsi="仿宋_GB2312" w:eastAsia="仿宋_GB2312" w:cs="仿宋_GB2312"/>
          <w:color w:val="auto"/>
          <w:sz w:val="32"/>
          <w:szCs w:val="32"/>
          <w:lang w:eastAsia="zh-CN"/>
        </w:rPr>
        <w:t>政府采购工程项目不适用框架协议采购</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 xml:space="preserve"> </w:t>
      </w:r>
      <w:r>
        <w:rPr>
          <w:rFonts w:hint="eastAsia" w:ascii="方正黑体_GBK" w:hAnsi="方正黑体_GBK" w:eastAsia="方正黑体_GBK" w:cs="方正黑体_GBK"/>
          <w:color w:val="auto"/>
          <w:sz w:val="32"/>
          <w:szCs w:val="32"/>
          <w:lang w:val="en-US" w:eastAsia="zh-CN"/>
        </w:rPr>
        <w:t xml:space="preserve">  </w:t>
      </w:r>
      <w:r>
        <w:rPr>
          <w:rFonts w:hint="eastAsia" w:ascii="方正黑体_GBK" w:hAnsi="方正黑体_GBK" w:eastAsia="方正黑体_GBK" w:cs="方正黑体_GBK"/>
          <w:color w:val="auto"/>
          <w:sz w:val="32"/>
          <w:szCs w:val="32"/>
          <w:lang w:eastAsia="zh-CN"/>
        </w:rPr>
        <w:t>第二十六条</w:t>
      </w:r>
      <w:r>
        <w:rPr>
          <w:rFonts w:hint="eastAsia" w:ascii="方正黑体_GBK" w:hAnsi="方正黑体_GBK" w:eastAsia="方正黑体_GBK" w:cs="方正黑体_GBK"/>
          <w:color w:val="auto"/>
          <w:sz w:val="32"/>
          <w:szCs w:val="32"/>
          <w:lang w:val="en-US" w:eastAsia="zh-CN"/>
        </w:rPr>
        <w:t xml:space="preserve">  </w:t>
      </w:r>
      <w:r>
        <w:rPr>
          <w:rFonts w:hint="eastAsia" w:ascii="仿宋_GB2312" w:hAnsi="仿宋_GB2312" w:eastAsia="仿宋_GB2312" w:cs="仿宋_GB2312"/>
          <w:color w:val="auto"/>
          <w:sz w:val="32"/>
          <w:szCs w:val="32"/>
        </w:rPr>
        <w:t>本办法自</w:t>
      </w:r>
      <w:r>
        <w:rPr>
          <w:rFonts w:hint="eastAsia" w:ascii="仿宋_GB2312" w:hAnsi="仿宋_GB2312" w:eastAsia="仿宋_GB2312" w:cs="仿宋_GB2312"/>
          <w:color w:val="auto"/>
          <w:sz w:val="32"/>
          <w:szCs w:val="32"/>
          <w:lang w:eastAsia="zh-CN"/>
        </w:rPr>
        <w:t>发布之日</w:t>
      </w:r>
      <w:r>
        <w:rPr>
          <w:rFonts w:hint="eastAsia" w:ascii="仿宋_GB2312" w:hAnsi="仿宋_GB2312" w:eastAsia="仿宋_GB2312" w:cs="仿宋_GB2312"/>
          <w:color w:val="auto"/>
          <w:sz w:val="32"/>
          <w:szCs w:val="32"/>
        </w:rPr>
        <w:t>起施行，有效期</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jaVu Sans">
    <w:altName w:val="Segoe Print"/>
    <w:panose1 w:val="020B0603030804020204"/>
    <w:charset w:val="00"/>
    <w:family w:val="roman"/>
    <w:pitch w:val="default"/>
    <w:sig w:usb0="00000000" w:usb1="00000000" w:usb2="0A246029" w:usb3="0400200C" w:csb0="600001FF" w:csb1="DFFF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kMWNkYzExNzAzZjViYjgzOTNjOGU0YjVhZjQyOWQifQ=="/>
  </w:docVars>
  <w:rsids>
    <w:rsidRoot w:val="00C11535"/>
    <w:rsid w:val="0014277A"/>
    <w:rsid w:val="00147033"/>
    <w:rsid w:val="00164886"/>
    <w:rsid w:val="00184683"/>
    <w:rsid w:val="00251A63"/>
    <w:rsid w:val="00272BED"/>
    <w:rsid w:val="00302FA5"/>
    <w:rsid w:val="003609EF"/>
    <w:rsid w:val="00384F61"/>
    <w:rsid w:val="003C3DB0"/>
    <w:rsid w:val="003D4BC8"/>
    <w:rsid w:val="003E465D"/>
    <w:rsid w:val="00431BAB"/>
    <w:rsid w:val="004B1649"/>
    <w:rsid w:val="004D22EA"/>
    <w:rsid w:val="005B49AB"/>
    <w:rsid w:val="005C042C"/>
    <w:rsid w:val="0069190E"/>
    <w:rsid w:val="0069491C"/>
    <w:rsid w:val="006A48C9"/>
    <w:rsid w:val="006F2B0E"/>
    <w:rsid w:val="007A7DB4"/>
    <w:rsid w:val="008366F4"/>
    <w:rsid w:val="00867064"/>
    <w:rsid w:val="00921712"/>
    <w:rsid w:val="00984F39"/>
    <w:rsid w:val="00A15ECC"/>
    <w:rsid w:val="00A274AB"/>
    <w:rsid w:val="00A4778E"/>
    <w:rsid w:val="00A50970"/>
    <w:rsid w:val="00BB1F08"/>
    <w:rsid w:val="00C11535"/>
    <w:rsid w:val="00CB2746"/>
    <w:rsid w:val="00E2291F"/>
    <w:rsid w:val="00E51576"/>
    <w:rsid w:val="00E57A7A"/>
    <w:rsid w:val="00EB3236"/>
    <w:rsid w:val="00F203B3"/>
    <w:rsid w:val="00FA5C26"/>
    <w:rsid w:val="1AFF467D"/>
    <w:rsid w:val="1D62044A"/>
    <w:rsid w:val="1D7FBD08"/>
    <w:rsid w:val="20112292"/>
    <w:rsid w:val="25E352DA"/>
    <w:rsid w:val="2BE7DEE5"/>
    <w:rsid w:val="2DFDF175"/>
    <w:rsid w:val="33FF915C"/>
    <w:rsid w:val="34A5DCF6"/>
    <w:rsid w:val="34BEA545"/>
    <w:rsid w:val="35FA99F4"/>
    <w:rsid w:val="36F7B6C8"/>
    <w:rsid w:val="3AD259C0"/>
    <w:rsid w:val="3B6EAEC0"/>
    <w:rsid w:val="3BFA3DA9"/>
    <w:rsid w:val="3DEC5488"/>
    <w:rsid w:val="47E03DCF"/>
    <w:rsid w:val="4998010E"/>
    <w:rsid w:val="55FE1D21"/>
    <w:rsid w:val="565F945C"/>
    <w:rsid w:val="5CEEF1C5"/>
    <w:rsid w:val="5D4CA11C"/>
    <w:rsid w:val="5DF591E0"/>
    <w:rsid w:val="5F7F1D0D"/>
    <w:rsid w:val="5F9D086D"/>
    <w:rsid w:val="5FEEA30F"/>
    <w:rsid w:val="5FF96EC8"/>
    <w:rsid w:val="5FFB4BD2"/>
    <w:rsid w:val="5FFF2365"/>
    <w:rsid w:val="6AD27C13"/>
    <w:rsid w:val="6CEF8A9D"/>
    <w:rsid w:val="6D7DD1DB"/>
    <w:rsid w:val="6ED12394"/>
    <w:rsid w:val="6EFD349F"/>
    <w:rsid w:val="6EFF3C7E"/>
    <w:rsid w:val="715F212B"/>
    <w:rsid w:val="72BE622A"/>
    <w:rsid w:val="737F0F54"/>
    <w:rsid w:val="7537504E"/>
    <w:rsid w:val="756DC069"/>
    <w:rsid w:val="75DBB33D"/>
    <w:rsid w:val="76F6626B"/>
    <w:rsid w:val="773FE168"/>
    <w:rsid w:val="777F035E"/>
    <w:rsid w:val="77A94B53"/>
    <w:rsid w:val="77FB766A"/>
    <w:rsid w:val="7935F879"/>
    <w:rsid w:val="7ADB1A87"/>
    <w:rsid w:val="7B7FDB19"/>
    <w:rsid w:val="7CDC1CE8"/>
    <w:rsid w:val="7DAA6A6E"/>
    <w:rsid w:val="7DDDD797"/>
    <w:rsid w:val="7E33D41C"/>
    <w:rsid w:val="7EDD55DA"/>
    <w:rsid w:val="7F6EB7D0"/>
    <w:rsid w:val="7F7B4AE5"/>
    <w:rsid w:val="7FDF3818"/>
    <w:rsid w:val="7FDFDF3D"/>
    <w:rsid w:val="7FFF60D9"/>
    <w:rsid w:val="7FFFF02F"/>
    <w:rsid w:val="832F7502"/>
    <w:rsid w:val="87BE7C9C"/>
    <w:rsid w:val="8CBEB273"/>
    <w:rsid w:val="8EFF9ABF"/>
    <w:rsid w:val="9BDD2172"/>
    <w:rsid w:val="9D5FB08D"/>
    <w:rsid w:val="9FBD4961"/>
    <w:rsid w:val="9FDF3B1B"/>
    <w:rsid w:val="A6FF770D"/>
    <w:rsid w:val="AEF92D9D"/>
    <w:rsid w:val="AFA6124D"/>
    <w:rsid w:val="B6FF45CC"/>
    <w:rsid w:val="B7CF89D4"/>
    <w:rsid w:val="B7FFD499"/>
    <w:rsid w:val="BAF2A995"/>
    <w:rsid w:val="BDF7BA12"/>
    <w:rsid w:val="BFB7C1CA"/>
    <w:rsid w:val="BFDF7AE5"/>
    <w:rsid w:val="BFEE2E98"/>
    <w:rsid w:val="BFEF7F40"/>
    <w:rsid w:val="C7D806D3"/>
    <w:rsid w:val="CD7E8530"/>
    <w:rsid w:val="CFBF384A"/>
    <w:rsid w:val="D5FE7D77"/>
    <w:rsid w:val="D6FECCE1"/>
    <w:rsid w:val="D7BEE8AC"/>
    <w:rsid w:val="D7FEA828"/>
    <w:rsid w:val="D9DB3707"/>
    <w:rsid w:val="DD3CFDE6"/>
    <w:rsid w:val="DDE7FC44"/>
    <w:rsid w:val="DEFF792E"/>
    <w:rsid w:val="DFDFA9BF"/>
    <w:rsid w:val="E3F655B2"/>
    <w:rsid w:val="E45EF854"/>
    <w:rsid w:val="E61BAF06"/>
    <w:rsid w:val="E66E086B"/>
    <w:rsid w:val="E9B75EB3"/>
    <w:rsid w:val="EA7EF40B"/>
    <w:rsid w:val="EAAC3198"/>
    <w:rsid w:val="EBB76E40"/>
    <w:rsid w:val="EBF1EA22"/>
    <w:rsid w:val="EEEF174E"/>
    <w:rsid w:val="EFB17748"/>
    <w:rsid w:val="EFCF404B"/>
    <w:rsid w:val="F0D6BEAE"/>
    <w:rsid w:val="F1EB0BEB"/>
    <w:rsid w:val="F37CA80A"/>
    <w:rsid w:val="F37D7FCC"/>
    <w:rsid w:val="F37F214E"/>
    <w:rsid w:val="F3BB78D7"/>
    <w:rsid w:val="F5FB5DF7"/>
    <w:rsid w:val="F67B9825"/>
    <w:rsid w:val="F6AC76F5"/>
    <w:rsid w:val="F6DE0041"/>
    <w:rsid w:val="F7CC8F73"/>
    <w:rsid w:val="F7DE2B25"/>
    <w:rsid w:val="F8A6552A"/>
    <w:rsid w:val="FA7E4DD8"/>
    <w:rsid w:val="FAFFD760"/>
    <w:rsid w:val="FBF489E4"/>
    <w:rsid w:val="FBFA9CD0"/>
    <w:rsid w:val="FC7F00B3"/>
    <w:rsid w:val="FCB9EDD8"/>
    <w:rsid w:val="FDE2C42F"/>
    <w:rsid w:val="FDFB0191"/>
    <w:rsid w:val="FEDFC68B"/>
    <w:rsid w:val="FEEBBB3F"/>
    <w:rsid w:val="FEF7FA69"/>
    <w:rsid w:val="FEFFC9E9"/>
    <w:rsid w:val="FF7FCBAC"/>
    <w:rsid w:val="FF7FDEC0"/>
    <w:rsid w:val="FFEFD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paragraph" w:styleId="8">
    <w:name w:val="List Paragraph"/>
    <w:basedOn w:val="1"/>
    <w:qFormat/>
    <w:uiPriority w:val="99"/>
    <w:pPr>
      <w:ind w:firstLine="420" w:firstLineChars="200"/>
    </w:pPr>
  </w:style>
  <w:style w:type="character" w:customStyle="1" w:styleId="9">
    <w:name w:val="highlight"/>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3453</Words>
  <Characters>3460</Characters>
  <Lines>15</Lines>
  <Paragraphs>4</Paragraphs>
  <TotalTime>30</TotalTime>
  <ScaleCrop>false</ScaleCrop>
  <LinksUpToDate>false</LinksUpToDate>
  <CharactersWithSpaces>3532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2022-10-18T22:41:00Z</dcterms:created>
  <dc:creator>Administrator</dc:creator>
  <cp:lastModifiedBy>F</cp:lastModifiedBy>
  <dcterms:modified xsi:type="dcterms:W3CDTF">2023-01-03T06:54:10Z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C93FB83FA0DF4BD7ADE67A5B3F449783</vt:lpwstr>
  </property>
</Properties>
</file>